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1"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sz w:val="20"/>
          <w:szCs w:val="20"/>
        </w:rPr>
        <w:drawing>
          <wp:anchor allowOverlap="1" behindDoc="0" distB="0" distT="0" distL="0" distR="0" hidden="0" layoutInCell="1" locked="0" relativeHeight="0" simplePos="0">
            <wp:simplePos x="0" y="0"/>
            <wp:positionH relativeFrom="page">
              <wp:posOffset>-56920</wp:posOffset>
            </wp:positionH>
            <wp:positionV relativeFrom="page">
              <wp:posOffset>230918</wp:posOffset>
            </wp:positionV>
            <wp:extent cx="3579942" cy="3579942"/>
            <wp:effectExtent b="0" l="0" r="0" t="0"/>
            <wp:wrapNone/>
            <wp:docPr id="4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3579942" cy="3579942"/>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tabs>
          <w:tab w:val="left" w:leader="none" w:pos="13439"/>
        </w:tabs>
        <w:ind w:left="10364"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vertAlign w:val="baseline"/>
        </w:rPr>
        <w:drawing>
          <wp:inline distB="0" distT="0" distL="0" distR="0">
            <wp:extent cx="900010" cy="411479"/>
            <wp:effectExtent b="0" l="0" r="0" t="0"/>
            <wp:docPr id="4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900010" cy="411479"/>
                    </a:xfrm>
                    <a:prstGeom prst="rect"/>
                    <a:ln/>
                  </pic:spPr>
                </pic:pic>
              </a:graphicData>
            </a:graphic>
          </wp:inline>
        </w:drawing>
      </w:r>
      <w:r w:rsidDel="00000000" w:rsidR="00000000" w:rsidRPr="00000000">
        <w:rPr>
          <w:rFonts w:ascii="Times New Roman" w:cs="Times New Roman" w:eastAsia="Times New Roman" w:hAnsi="Times New Roman"/>
          <w:sz w:val="20"/>
          <w:szCs w:val="20"/>
          <w:vertAlign w:val="baseline"/>
          <w:rtl w:val="0"/>
        </w:rPr>
        <w:tab/>
      </w:r>
      <w:r w:rsidDel="00000000" w:rsidR="00000000" w:rsidRPr="00000000">
        <w:rPr>
          <w:rFonts w:ascii="Times New Roman" w:cs="Times New Roman" w:eastAsia="Times New Roman" w:hAnsi="Times New Roman"/>
          <w:sz w:val="20"/>
          <w:szCs w:val="20"/>
        </w:rPr>
        <w:drawing>
          <wp:inline distB="0" distT="0" distL="0" distR="0">
            <wp:extent cx="953782" cy="324040"/>
            <wp:effectExtent b="0" l="0" r="0" t="0"/>
            <wp:docPr id="44" name="image4.jpg"/>
            <a:graphic>
              <a:graphicData uri="http://schemas.openxmlformats.org/drawingml/2006/picture">
                <pic:pic>
                  <pic:nvPicPr>
                    <pic:cNvPr id="0" name="image4.jpg"/>
                    <pic:cNvPicPr preferRelativeResize="0"/>
                  </pic:nvPicPr>
                  <pic:blipFill>
                    <a:blip r:embed="rId9"/>
                    <a:srcRect b="0" l="0" r="0" t="0"/>
                    <a:stretch>
                      <a:fillRect/>
                    </a:stretch>
                  </pic:blipFill>
                  <pic:spPr>
                    <a:xfrm>
                      <a:off x="0" y="0"/>
                      <a:ext cx="953782" cy="32404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0" w:line="240" w:lineRule="auto"/>
        <w:ind w:left="0" w:right="0" w:firstLine="0"/>
        <w:jc w:val="left"/>
        <w:rPr>
          <w:rFonts w:ascii="Times New Roman" w:cs="Times New Roman" w:eastAsia="Times New Roman" w:hAnsi="Times New Roman"/>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005">
      <w:pPr>
        <w:spacing w:line="249" w:lineRule="auto"/>
        <w:ind w:left="6314" w:right="1736" w:firstLine="0"/>
        <w:rPr>
          <w:b w:val="1"/>
          <w:sz w:val="24"/>
          <w:szCs w:val="24"/>
        </w:rPr>
      </w:pPr>
      <w:r w:rsidDel="00000000" w:rsidR="00000000" w:rsidRPr="00000000">
        <w:rPr>
          <w:b w:val="1"/>
          <w:color w:val="400080"/>
          <w:sz w:val="25"/>
          <w:szCs w:val="25"/>
          <w:rtl w:val="0"/>
        </w:rPr>
        <w:t xml:space="preserve">This resource provides a snapshot of housing support available in communities across Ontario that may be helpful for survivors of gender-based violence (GBV) and their children. There are variations in the supports available depending on where you live</w:t>
      </w:r>
      <w:r w:rsidDel="00000000" w:rsidR="00000000" w:rsidRPr="00000000">
        <w:rPr>
          <w:b w:val="1"/>
          <w:color w:val="400080"/>
          <w:sz w:val="24"/>
          <w:szCs w:val="24"/>
          <w:rtl w:val="0"/>
        </w:rPr>
        <w:t xml:space="preserve">.</w:t>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3251200</wp:posOffset>
                </wp:positionH>
                <wp:positionV relativeFrom="paragraph">
                  <wp:posOffset>-1054099</wp:posOffset>
                </wp:positionV>
                <wp:extent cx="5850255" cy="2816225"/>
                <wp:effectExtent b="0" l="0" r="0" t="0"/>
                <wp:wrapNone/>
                <wp:docPr id="36" name=""/>
                <a:graphic>
                  <a:graphicData uri="http://schemas.microsoft.com/office/word/2010/wordprocessingGroup">
                    <wpg:wgp>
                      <wpg:cNvGrpSpPr/>
                      <wpg:grpSpPr>
                        <a:xfrm>
                          <a:off x="2420850" y="2371875"/>
                          <a:ext cx="5850255" cy="2816225"/>
                          <a:chOff x="2420850" y="2371875"/>
                          <a:chExt cx="5850275" cy="2816250"/>
                        </a:xfrm>
                      </wpg:grpSpPr>
                      <wpg:grpSp>
                        <wpg:cNvGrpSpPr/>
                        <wpg:grpSpPr>
                          <a:xfrm>
                            <a:off x="2420873" y="2371888"/>
                            <a:ext cx="5850250" cy="2816225"/>
                            <a:chOff x="0" y="0"/>
                            <a:chExt cx="5850250" cy="2816225"/>
                          </a:xfrm>
                        </wpg:grpSpPr>
                        <wps:wsp>
                          <wps:cNvSpPr/>
                          <wps:cNvPr id="3" name="Shape 3"/>
                          <wps:spPr>
                            <a:xfrm>
                              <a:off x="0" y="0"/>
                              <a:ext cx="5850250" cy="2816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4" name="Shape 14"/>
                            <pic:cNvPicPr preferRelativeResize="0"/>
                          </pic:nvPicPr>
                          <pic:blipFill rotWithShape="1">
                            <a:blip r:embed="rId10">
                              <a:alphaModFix/>
                            </a:blip>
                            <a:srcRect b="0" l="0" r="0" t="0"/>
                            <a:stretch/>
                          </pic:blipFill>
                          <pic:spPr>
                            <a:xfrm>
                              <a:off x="4470233" y="0"/>
                              <a:ext cx="666247" cy="637754"/>
                            </a:xfrm>
                            <a:prstGeom prst="rect">
                              <a:avLst/>
                            </a:prstGeom>
                            <a:noFill/>
                            <a:ln>
                              <a:noFill/>
                            </a:ln>
                          </pic:spPr>
                        </pic:pic>
                        <pic:pic>
                          <pic:nvPicPr>
                            <pic:cNvPr id="15" name="Shape 15"/>
                            <pic:cNvPicPr preferRelativeResize="0"/>
                          </pic:nvPicPr>
                          <pic:blipFill rotWithShape="1">
                            <a:blip r:embed="rId11">
                              <a:alphaModFix/>
                            </a:blip>
                            <a:srcRect b="0" l="0" r="0" t="0"/>
                            <a:stretch/>
                          </pic:blipFill>
                          <pic:spPr>
                            <a:xfrm>
                              <a:off x="0" y="646608"/>
                              <a:ext cx="5850014" cy="1724326"/>
                            </a:xfrm>
                            <a:prstGeom prst="rect">
                              <a:avLst/>
                            </a:prstGeom>
                            <a:noFill/>
                            <a:ln>
                              <a:noFill/>
                            </a:ln>
                          </pic:spPr>
                        </pic:pic>
                        <pic:pic>
                          <pic:nvPicPr>
                            <pic:cNvPr id="16" name="Shape 16"/>
                            <pic:cNvPicPr preferRelativeResize="0"/>
                          </pic:nvPicPr>
                          <pic:blipFill rotWithShape="1">
                            <a:blip r:embed="rId12">
                              <a:alphaModFix/>
                            </a:blip>
                            <a:srcRect b="0" l="0" r="0" t="0"/>
                            <a:stretch/>
                          </pic:blipFill>
                          <pic:spPr>
                            <a:xfrm>
                              <a:off x="1991844" y="2112114"/>
                              <a:ext cx="1805357" cy="703503"/>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3251200</wp:posOffset>
                </wp:positionH>
                <wp:positionV relativeFrom="paragraph">
                  <wp:posOffset>-1054099</wp:posOffset>
                </wp:positionV>
                <wp:extent cx="5850255" cy="2816225"/>
                <wp:effectExtent b="0" l="0" r="0" t="0"/>
                <wp:wrapNone/>
                <wp:docPr id="36" name="image9.png"/>
                <a:graphic>
                  <a:graphicData uri="http://schemas.openxmlformats.org/drawingml/2006/picture">
                    <pic:pic>
                      <pic:nvPicPr>
                        <pic:cNvPr id="0" name="image9.png"/>
                        <pic:cNvPicPr preferRelativeResize="0"/>
                      </pic:nvPicPr>
                      <pic:blipFill>
                        <a:blip r:embed="rId13"/>
                        <a:srcRect/>
                        <a:stretch>
                          <a:fillRect/>
                        </a:stretch>
                      </pic:blipFill>
                      <pic:spPr>
                        <a:xfrm>
                          <a:off x="0" y="0"/>
                          <a:ext cx="5850255" cy="2816225"/>
                        </a:xfrm>
                        <a:prstGeom prst="rect"/>
                        <a:ln/>
                      </pic:spPr>
                    </pic:pic>
                  </a:graphicData>
                </a:graphic>
              </wp:anchor>
            </w:drawing>
          </mc:Fallback>
        </mc:AlternateConten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55" w:line="240" w:lineRule="auto"/>
        <w:ind w:left="0" w:right="0" w:firstLine="0"/>
        <w:jc w:val="left"/>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7">
      <w:pPr>
        <w:ind w:left="8930" w:firstLine="0"/>
        <w:rPr>
          <w:rFonts w:ascii="Arial Black" w:cs="Arial Black" w:eastAsia="Arial Black" w:hAnsi="Arial Black"/>
          <w:sz w:val="28"/>
          <w:szCs w:val="28"/>
        </w:rPr>
      </w:pPr>
      <w:r w:rsidDel="00000000" w:rsidR="00000000" w:rsidRPr="00000000">
        <w:rPr>
          <w:rFonts w:ascii="Arial Black" w:cs="Arial Black" w:eastAsia="Arial Black" w:hAnsi="Arial Black"/>
          <w:color w:val="00007f"/>
          <w:sz w:val="28"/>
          <w:szCs w:val="28"/>
          <w:rtl w:val="0"/>
        </w:rPr>
        <w:t xml:space="preserve">Quick Tips</w:t>
      </w:r>
      <w:r w:rsidDel="00000000" w:rsidR="00000000" w:rsidRPr="00000000">
        <w:rPr>
          <w:rtl w:val="0"/>
        </w:rPr>
      </w:r>
    </w:p>
    <w:p w:rsidR="00000000" w:rsidDel="00000000" w:rsidP="00000000" w:rsidRDefault="00000000" w:rsidRPr="00000000" w14:paraId="0000000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5472"/>
        </w:tabs>
        <w:spacing w:after="0" w:before="199" w:line="249" w:lineRule="auto"/>
        <w:ind w:left="5472" w:right="753" w:hanging="3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shd w:fill="auto" w:val="clear"/>
          <w:vertAlign w:val="baseline"/>
          <w:rtl w:val="0"/>
        </w:rPr>
        <w:t xml:space="preserve">If you are a survivor of violence or abuse, support is available in navigating housing systems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in Ontario. Visit mulberryfinder.ca to find a Transitional &amp; Housing Support Program (THSP) in Ontario, or a GBV shelter. Learn more about Transitional Supports:</w:t>
      </w:r>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 </w:t>
      </w:r>
      <w:r w:rsidDel="00000000" w:rsidR="00000000" w:rsidRPr="00000000">
        <w:fldChar w:fldCharType="begin"/>
        <w:instrText xml:space="preserve"> HYPERLINK "http://bit.ly/UnderstandingTHSPEnglish" </w:instrText>
        <w:fldChar w:fldCharType="separate"/>
      </w:r>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bit.ly/UnderstandingTHSPEnglish</w:t>
      </w:r>
    </w:p>
    <w:p w:rsidR="00000000" w:rsidDel="00000000" w:rsidP="00000000" w:rsidRDefault="00000000" w:rsidRPr="00000000" w14:paraId="0000000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694"/>
        </w:tabs>
        <w:spacing w:after="0" w:before="97" w:line="249" w:lineRule="auto"/>
        <w:ind w:left="694" w:right="663" w:hanging="320"/>
        <w:jc w:val="left"/>
        <w:rPr>
          <w:rFonts w:ascii="Arial" w:cs="Arial" w:eastAsia="Arial" w:hAnsi="Arial"/>
          <w:b w:val="0"/>
          <w:i w:val="0"/>
          <w:smallCaps w:val="0"/>
          <w:strike w:val="0"/>
          <w:color w:val="000000"/>
          <w:sz w:val="24"/>
          <w:szCs w:val="24"/>
          <w:u w:val="none"/>
          <w:shd w:fill="auto" w:val="clear"/>
          <w:vertAlign w:val="baseline"/>
        </w:rPr>
        <w:sectPr>
          <w:pgSz w:h="12240" w:w="15840" w:orient="landscape"/>
          <w:pgMar w:bottom="280" w:top="160" w:left="600" w:right="180" w:header="720" w:footer="720"/>
          <w:pgNumType w:start="1"/>
        </w:sectPr>
      </w:pPr>
      <w:r w:rsidDel="00000000" w:rsidR="00000000" w:rsidRPr="00000000">
        <w:fldChar w:fldCharType="end"/>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Legal advocacy is available for survivors of abuse and violence in Ontario in relation to housing rights. There are Legal Clinics across Ontario that can often provide support and advocacy related to the below housing supports. Find a legal clinic here: </w:t>
      </w:r>
      <w:hyperlink r:id="rId14">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 LegalClinicsOntario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You must live in the area that the clinic is located in to access service. It may be helpful to connect with legal</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94"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support related to:</w:t>
      </w:r>
    </w:p>
    <w:p w:rsidR="00000000" w:rsidDel="00000000" w:rsidP="00000000" w:rsidRDefault="00000000" w:rsidRPr="00000000" w14:paraId="000000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6"/>
        </w:tabs>
        <w:spacing w:after="0" w:before="102" w:line="240" w:lineRule="auto"/>
        <w:ind w:left="436"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br w:type="column"/>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Being removed from a waitlist for a housing support</w:t>
      </w:r>
    </w:p>
    <w:p w:rsidR="00000000" w:rsidDel="00000000" w:rsidP="00000000" w:rsidRDefault="00000000" w:rsidRPr="00000000" w14:paraId="000000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6"/>
        </w:tabs>
        <w:spacing w:after="0" w:before="42" w:line="240" w:lineRule="auto"/>
        <w:ind w:left="436"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Being told you are not eligible for a housing support</w:t>
      </w:r>
    </w:p>
    <w:p w:rsidR="00000000" w:rsidDel="00000000" w:rsidP="00000000" w:rsidRDefault="00000000" w:rsidRPr="00000000" w14:paraId="000000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6"/>
        </w:tabs>
        <w:spacing w:after="0" w:before="41" w:line="240" w:lineRule="auto"/>
        <w:ind w:left="436"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Fighting an eviction from a landlord or social housing provider</w:t>
      </w:r>
    </w:p>
    <w:p w:rsidR="00000000" w:rsidDel="00000000" w:rsidP="00000000" w:rsidRDefault="00000000" w:rsidRPr="00000000" w14:paraId="0000000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6"/>
        </w:tabs>
        <w:spacing w:after="0" w:before="41" w:line="240" w:lineRule="auto"/>
        <w:ind w:left="436"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Ending your tenancy</w:t>
      </w:r>
    </w:p>
    <w:p w:rsidR="00000000" w:rsidDel="00000000" w:rsidP="00000000" w:rsidRDefault="00000000" w:rsidRPr="00000000" w14:paraId="0000000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6"/>
        </w:tabs>
        <w:spacing w:after="0" w:before="42" w:line="240" w:lineRule="auto"/>
        <w:ind w:left="436" w:right="0" w:hanging="360"/>
        <w:jc w:val="left"/>
        <w:rPr>
          <w:rFonts w:ascii="Arial" w:cs="Arial" w:eastAsia="Arial" w:hAnsi="Arial"/>
          <w:b w:val="0"/>
          <w:i w:val="0"/>
          <w:smallCaps w:val="0"/>
          <w:strike w:val="0"/>
          <w:color w:val="000000"/>
          <w:sz w:val="24"/>
          <w:szCs w:val="24"/>
          <w:u w:val="none"/>
          <w:shd w:fill="auto" w:val="clear"/>
          <w:vertAlign w:val="baseline"/>
        </w:rPr>
        <w:sectPr>
          <w:type w:val="continuous"/>
          <w:pgSz w:h="12240" w:w="15840" w:orient="landscape"/>
          <w:pgMar w:bottom="280" w:top="160" w:left="600" w:right="180" w:header="720" w:footer="720"/>
          <w:cols w:equalWidth="0" w:num="2">
            <w:col w:space="40" w:w="7510"/>
            <w:col w:space="0" w:w="7510"/>
          </w:cols>
        </w:sect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Tenant applications</w:t>
      </w:r>
    </w:p>
    <w:p w:rsidR="00000000" w:rsidDel="00000000" w:rsidP="00000000" w:rsidRDefault="00000000" w:rsidRPr="00000000" w14:paraId="00000010">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tabs>
          <w:tab w:val="left" w:leader="none" w:pos="721"/>
        </w:tabs>
        <w:spacing w:after="0" w:before="169" w:line="271" w:lineRule="auto"/>
        <w:ind w:left="721" w:right="4329"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Learn more about moving out and how to legally terminate your housing from Steps to Justice: </w:t>
      </w:r>
      <w:hyperlink r:id="rId15">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bit.ly/StepstoJusticeEndingLease</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tabs>
          <w:tab w:val="left" w:leader="none" w:pos="721"/>
        </w:tabs>
        <w:spacing w:after="0" w:before="0" w:line="271" w:lineRule="auto"/>
        <w:ind w:left="721" w:right="10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If you are experiencing GBV, you can terminate your tenancy early. Learn more about how to end your lease early on CLEO’s website: </w:t>
      </w:r>
      <w:hyperlink r:id="rId16">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bit.ly/MovingOutGBV</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0"/>
        <w:numPr>
          <w:ilvl w:val="1"/>
          <w:numId w:val="2"/>
        </w:numPr>
        <w:pBdr>
          <w:top w:space="0" w:sz="0" w:val="nil"/>
          <w:left w:space="0" w:sz="0" w:val="nil"/>
          <w:bottom w:space="0" w:sz="0" w:val="nil"/>
          <w:right w:space="0" w:sz="0" w:val="nil"/>
          <w:between w:space="0" w:sz="0" w:val="nil"/>
        </w:pBdr>
        <w:shd w:fill="auto" w:val="clear"/>
        <w:tabs>
          <w:tab w:val="left" w:leader="none" w:pos="720"/>
        </w:tabs>
        <w:spacing w:after="0" w:before="0" w:line="285" w:lineRule="auto"/>
        <w:ind w:left="720" w:right="0" w:hanging="359"/>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Most housing options have the following eligibility criteria:</w:t>
      </w:r>
    </w:p>
    <w:p w:rsidR="00000000" w:rsidDel="00000000" w:rsidP="00000000" w:rsidRDefault="00000000" w:rsidRPr="00000000" w14:paraId="00000013">
      <w:pPr>
        <w:keepNext w:val="0"/>
        <w:keepLines w:val="0"/>
        <w:pageBreakBefore w:val="0"/>
        <w:widowControl w:val="0"/>
        <w:numPr>
          <w:ilvl w:val="2"/>
          <w:numId w:val="2"/>
        </w:numPr>
        <w:pBdr>
          <w:top w:space="0" w:sz="0" w:val="nil"/>
          <w:left w:space="0" w:sz="0" w:val="nil"/>
          <w:bottom w:space="0" w:sz="0" w:val="nil"/>
          <w:right w:space="0" w:sz="0" w:val="nil"/>
          <w:between w:space="0" w:sz="0" w:val="nil"/>
        </w:pBdr>
        <w:shd w:fill="auto" w:val="clear"/>
        <w:tabs>
          <w:tab w:val="left" w:leader="none" w:pos="3131"/>
        </w:tabs>
        <w:spacing w:after="0" w:before="86" w:line="240" w:lineRule="auto"/>
        <w:ind w:left="3131"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 least one person applying is over age 16</w:t>
      </w:r>
    </w:p>
    <w:p w:rsidR="00000000" w:rsidDel="00000000" w:rsidP="00000000" w:rsidRDefault="00000000" w:rsidRPr="00000000" w14:paraId="00000014">
      <w:pPr>
        <w:keepNext w:val="0"/>
        <w:keepLines w:val="0"/>
        <w:pageBreakBefore w:val="0"/>
        <w:widowControl w:val="0"/>
        <w:numPr>
          <w:ilvl w:val="2"/>
          <w:numId w:val="2"/>
        </w:numPr>
        <w:pBdr>
          <w:top w:space="0" w:sz="0" w:val="nil"/>
          <w:left w:space="0" w:sz="0" w:val="nil"/>
          <w:bottom w:space="0" w:sz="0" w:val="nil"/>
          <w:right w:space="0" w:sz="0" w:val="nil"/>
          <w:between w:space="0" w:sz="0" w:val="nil"/>
        </w:pBdr>
        <w:shd w:fill="auto" w:val="clear"/>
        <w:tabs>
          <w:tab w:val="left" w:leader="none" w:pos="3131"/>
        </w:tabs>
        <w:spacing w:after="0" w:before="42" w:line="240" w:lineRule="auto"/>
        <w:ind w:left="3131"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 one living in the home has a current removal order</w:t>
      </w:r>
    </w:p>
    <w:p w:rsidR="00000000" w:rsidDel="00000000" w:rsidP="00000000" w:rsidRDefault="00000000" w:rsidRPr="00000000" w14:paraId="00000015">
      <w:pPr>
        <w:keepNext w:val="0"/>
        <w:keepLines w:val="0"/>
        <w:pageBreakBefore w:val="0"/>
        <w:widowControl w:val="0"/>
        <w:numPr>
          <w:ilvl w:val="2"/>
          <w:numId w:val="2"/>
        </w:numPr>
        <w:pBdr>
          <w:top w:space="0" w:sz="0" w:val="nil"/>
          <w:left w:space="0" w:sz="0" w:val="nil"/>
          <w:bottom w:space="0" w:sz="0" w:val="nil"/>
          <w:right w:space="0" w:sz="0" w:val="nil"/>
          <w:between w:space="0" w:sz="0" w:val="nil"/>
        </w:pBdr>
        <w:shd w:fill="auto" w:val="clear"/>
        <w:tabs>
          <w:tab w:val="left" w:leader="none" w:pos="3131"/>
        </w:tabs>
        <w:spacing w:after="0" w:before="41" w:line="276" w:lineRule="auto"/>
        <w:ind w:left="3131" w:right="2812"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Everyone living in the home is either a Canadian citizen, permanent resident, refugee, or someone who has made a refugee claim or applied for permanent residence (1)</w:t>
      </w:r>
    </w:p>
    <w:p w:rsidR="00000000" w:rsidDel="00000000" w:rsidP="00000000" w:rsidRDefault="00000000" w:rsidRPr="00000000" w14:paraId="00000016">
      <w:pPr>
        <w:tabs>
          <w:tab w:val="right" w:leader="none" w:pos="13880"/>
        </w:tabs>
        <w:spacing w:before="163" w:lineRule="auto"/>
        <w:ind w:left="275" w:firstLine="0"/>
        <w:rPr>
          <w:sz w:val="20"/>
          <w:szCs w:val="20"/>
        </w:rPr>
        <w:sectPr>
          <w:type w:val="continuous"/>
          <w:pgSz w:h="12240" w:w="15840" w:orient="landscape"/>
          <w:pgMar w:bottom="280" w:top="16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20"/>
          <w:szCs w:val="20"/>
          <w:rtl w:val="0"/>
        </w:rPr>
        <w:t xml:space="preserve">1</w:t>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tabs>
          <w:tab w:val="left" w:leader="none" w:pos="4952"/>
        </w:tabs>
        <w:spacing w:after="0" w:before="1" w:line="249" w:lineRule="auto"/>
        <w:ind w:left="4952" w:right="2608" w:hanging="3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Even if you don’t have all of the documentation typically needed under the eligibility criteria, this can sometimes be overlooked, for example in cases where trying to get the documents puts someone at risk of harm</w: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1143000</wp:posOffset>
                </wp:positionH>
                <wp:positionV relativeFrom="paragraph">
                  <wp:posOffset>-634999</wp:posOffset>
                </wp:positionV>
                <wp:extent cx="7406640" cy="2426335"/>
                <wp:effectExtent b="0" l="0" r="0" t="0"/>
                <wp:wrapNone/>
                <wp:docPr id="34" name=""/>
                <a:graphic>
                  <a:graphicData uri="http://schemas.microsoft.com/office/word/2010/wordprocessingGroup">
                    <wpg:wgp>
                      <wpg:cNvGrpSpPr/>
                      <wpg:grpSpPr>
                        <a:xfrm>
                          <a:off x="1642675" y="2566825"/>
                          <a:ext cx="7406640" cy="2426335"/>
                          <a:chOff x="1642675" y="2566825"/>
                          <a:chExt cx="7406650" cy="2426350"/>
                        </a:xfrm>
                      </wpg:grpSpPr>
                      <wpg:grpSp>
                        <wpg:cNvGrpSpPr/>
                        <wpg:grpSpPr>
                          <a:xfrm>
                            <a:off x="1642680" y="2566833"/>
                            <a:ext cx="7406625" cy="2426325"/>
                            <a:chOff x="0" y="0"/>
                            <a:chExt cx="7406625" cy="2426325"/>
                          </a:xfrm>
                        </wpg:grpSpPr>
                        <wps:wsp>
                          <wps:cNvSpPr/>
                          <wps:cNvPr id="3" name="Shape 3"/>
                          <wps:spPr>
                            <a:xfrm>
                              <a:off x="0" y="0"/>
                              <a:ext cx="7406625" cy="2426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8" name="Shape 8"/>
                            <pic:cNvPicPr preferRelativeResize="0"/>
                          </pic:nvPicPr>
                          <pic:blipFill rotWithShape="1">
                            <a:blip r:embed="rId17">
                              <a:alphaModFix/>
                            </a:blip>
                            <a:srcRect b="0" l="0" r="0" t="0"/>
                            <a:stretch/>
                          </pic:blipFill>
                          <pic:spPr>
                            <a:xfrm>
                              <a:off x="194981" y="0"/>
                              <a:ext cx="7211461" cy="2425753"/>
                            </a:xfrm>
                            <a:prstGeom prst="rect">
                              <a:avLst/>
                            </a:prstGeom>
                            <a:noFill/>
                            <a:ln>
                              <a:noFill/>
                            </a:ln>
                          </pic:spPr>
                        </pic:pic>
                        <pic:pic>
                          <pic:nvPicPr>
                            <pic:cNvPr id="9" name="Shape 9"/>
                            <pic:cNvPicPr preferRelativeResize="0"/>
                          </pic:nvPicPr>
                          <pic:blipFill rotWithShape="1">
                            <a:blip r:embed="rId18">
                              <a:alphaModFix/>
                            </a:blip>
                            <a:srcRect b="0" l="0" r="0" t="0"/>
                            <a:stretch/>
                          </pic:blipFill>
                          <pic:spPr>
                            <a:xfrm>
                              <a:off x="0" y="75880"/>
                              <a:ext cx="1831065" cy="1830767"/>
                            </a:xfrm>
                            <a:prstGeom prst="rect">
                              <a:avLst/>
                            </a:prstGeom>
                            <a:noFill/>
                            <a:ln>
                              <a:noFill/>
                            </a:ln>
                          </pic:spPr>
                        </pic:pic>
                      </wpg:grpSp>
                    </wpg:wgp>
                  </a:graphicData>
                </a:graphic>
              </wp:anchor>
            </w:drawing>
          </mc:Choice>
          <mc:Fallback>
            <w:drawing>
              <wp:anchor allowOverlap="1" behindDoc="0" distB="0" distT="0" distL="0" distR="0" hidden="0" layoutInCell="1" locked="0" relativeHeight="0" simplePos="0">
                <wp:simplePos x="0" y="0"/>
                <wp:positionH relativeFrom="column">
                  <wp:posOffset>1143000</wp:posOffset>
                </wp:positionH>
                <wp:positionV relativeFrom="paragraph">
                  <wp:posOffset>-634999</wp:posOffset>
                </wp:positionV>
                <wp:extent cx="7406640" cy="2426335"/>
                <wp:effectExtent b="0" l="0" r="0" t="0"/>
                <wp:wrapNone/>
                <wp:docPr id="34" name="image7.png"/>
                <a:graphic>
                  <a:graphicData uri="http://schemas.openxmlformats.org/drawingml/2006/picture">
                    <pic:pic>
                      <pic:nvPicPr>
                        <pic:cNvPr id="0" name="image7.png"/>
                        <pic:cNvPicPr preferRelativeResize="0"/>
                      </pic:nvPicPr>
                      <pic:blipFill>
                        <a:blip r:embed="rId19"/>
                        <a:srcRect/>
                        <a:stretch>
                          <a:fillRect/>
                        </a:stretch>
                      </pic:blipFill>
                      <pic:spPr>
                        <a:xfrm>
                          <a:off x="0" y="0"/>
                          <a:ext cx="7406640" cy="2426335"/>
                        </a:xfrm>
                        <a:prstGeom prst="rect"/>
                        <a:ln/>
                      </pic:spPr>
                    </pic:pic>
                  </a:graphicData>
                </a:graphic>
              </wp:anchor>
            </w:drawing>
          </mc:Fallback>
        </mc:AlternateContent>
      </w:r>
    </w:p>
    <w:p w:rsidR="00000000" w:rsidDel="00000000" w:rsidP="00000000" w:rsidRDefault="00000000" w:rsidRPr="00000000" w14:paraId="0000001B">
      <w:pPr>
        <w:keepNext w:val="0"/>
        <w:keepLines w:val="0"/>
        <w:pageBreakBefore w:val="0"/>
        <w:widowControl w:val="0"/>
        <w:numPr>
          <w:ilvl w:val="3"/>
          <w:numId w:val="2"/>
        </w:numPr>
        <w:pBdr>
          <w:top w:space="0" w:sz="0" w:val="nil"/>
          <w:left w:space="0" w:sz="0" w:val="nil"/>
          <w:bottom w:space="0" w:sz="0" w:val="nil"/>
          <w:right w:space="0" w:sz="0" w:val="nil"/>
          <w:between w:space="0" w:sz="0" w:val="nil"/>
        </w:pBdr>
        <w:shd w:fill="auto" w:val="clear"/>
        <w:tabs>
          <w:tab w:val="left" w:leader="none" w:pos="4952"/>
        </w:tabs>
        <w:spacing w:after="0" w:before="272" w:line="246.99999999999994" w:lineRule="auto"/>
        <w:ind w:left="4952" w:right="2901" w:hanging="3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It is encouraged that survivors discuss the housing option that is the best fit for their needs with a housing worker.</w: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13"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E">
      <w:pPr>
        <w:pStyle w:val="Heading1"/>
        <w:spacing w:before="1" w:lineRule="auto"/>
        <w:ind w:left="1255" w:firstLine="0"/>
        <w:rPr/>
      </w:pPr>
      <w:r w:rsidDel="00000000" w:rsidR="00000000" w:rsidRPr="00000000">
        <w:rPr>
          <w:color w:val="5c5499"/>
          <w:rtl w:val="0"/>
        </w:rPr>
        <w:t xml:space="preserve">Rent-Geared-To-Income (RGI) Housing:</w:t>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63500</wp:posOffset>
                </wp:positionH>
                <wp:positionV relativeFrom="paragraph">
                  <wp:posOffset>-50799</wp:posOffset>
                </wp:positionV>
                <wp:extent cx="393700" cy="394335"/>
                <wp:effectExtent b="0" l="0" r="0" t="0"/>
                <wp:wrapNone/>
                <wp:docPr id="40" name=""/>
                <a:graphic>
                  <a:graphicData uri="http://schemas.microsoft.com/office/word/2010/wordprocessingGroup">
                    <wpg:wgp>
                      <wpg:cNvGrpSpPr/>
                      <wpg:grpSpPr>
                        <a:xfrm>
                          <a:off x="5149150" y="3582825"/>
                          <a:ext cx="393700" cy="394335"/>
                          <a:chOff x="5149150" y="3582825"/>
                          <a:chExt cx="393700" cy="394350"/>
                        </a:xfrm>
                      </wpg:grpSpPr>
                      <wpg:grpSp>
                        <wpg:cNvGrpSpPr/>
                        <wpg:grpSpPr>
                          <a:xfrm>
                            <a:off x="5149150" y="3582833"/>
                            <a:ext cx="393700" cy="394335"/>
                            <a:chOff x="0" y="0"/>
                            <a:chExt cx="393700" cy="394335"/>
                          </a:xfrm>
                        </wpg:grpSpPr>
                        <wps:wsp>
                          <wps:cNvSpPr/>
                          <wps:cNvPr id="3" name="Shape 3"/>
                          <wps:spPr>
                            <a:xfrm>
                              <a:off x="0" y="0"/>
                              <a:ext cx="393700" cy="394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9" name="Shape 29"/>
                          <wps:spPr>
                            <a:xfrm>
                              <a:off x="0" y="0"/>
                              <a:ext cx="393700" cy="394335"/>
                            </a:xfrm>
                            <a:custGeom>
                              <a:rect b="b" l="l" r="r" t="t"/>
                              <a:pathLst>
                                <a:path extrusionOk="0" h="394335" w="393700">
                                  <a:moveTo>
                                    <a:pt x="196849" y="0"/>
                                  </a:moveTo>
                                  <a:lnTo>
                                    <a:pt x="151775" y="5219"/>
                                  </a:lnTo>
                                  <a:lnTo>
                                    <a:pt x="110352" y="20078"/>
                                  </a:lnTo>
                                  <a:lnTo>
                                    <a:pt x="73838" y="43326"/>
                                  </a:lnTo>
                                  <a:lnTo>
                                    <a:pt x="43326" y="73836"/>
                                  </a:lnTo>
                                  <a:lnTo>
                                    <a:pt x="20052" y="110389"/>
                                  </a:lnTo>
                                  <a:lnTo>
                                    <a:pt x="5212" y="151787"/>
                                  </a:lnTo>
                                  <a:lnTo>
                                    <a:pt x="0" y="196837"/>
                                  </a:lnTo>
                                  <a:lnTo>
                                    <a:pt x="5212" y="241895"/>
                                  </a:lnTo>
                                  <a:lnTo>
                                    <a:pt x="20052" y="283299"/>
                                  </a:lnTo>
                                  <a:lnTo>
                                    <a:pt x="43326" y="319853"/>
                                  </a:lnTo>
                                  <a:lnTo>
                                    <a:pt x="73838" y="350363"/>
                                  </a:lnTo>
                                  <a:lnTo>
                                    <a:pt x="110392" y="373636"/>
                                  </a:lnTo>
                                  <a:lnTo>
                                    <a:pt x="151794" y="388475"/>
                                  </a:lnTo>
                                  <a:lnTo>
                                    <a:pt x="196849" y="393687"/>
                                  </a:lnTo>
                                  <a:lnTo>
                                    <a:pt x="196849" y="393826"/>
                                  </a:lnTo>
                                  <a:lnTo>
                                    <a:pt x="241903" y="388613"/>
                                  </a:lnTo>
                                  <a:lnTo>
                                    <a:pt x="283304" y="373771"/>
                                  </a:lnTo>
                                  <a:lnTo>
                                    <a:pt x="319858" y="350495"/>
                                  </a:lnTo>
                                  <a:lnTo>
                                    <a:pt x="350369" y="319982"/>
                                  </a:lnTo>
                                  <a:lnTo>
                                    <a:pt x="373642" y="283427"/>
                                  </a:lnTo>
                                  <a:lnTo>
                                    <a:pt x="388482" y="242027"/>
                                  </a:lnTo>
                                  <a:lnTo>
                                    <a:pt x="393694" y="196976"/>
                                  </a:lnTo>
                                  <a:lnTo>
                                    <a:pt x="388482" y="151915"/>
                                  </a:lnTo>
                                  <a:lnTo>
                                    <a:pt x="373642" y="110495"/>
                                  </a:lnTo>
                                  <a:lnTo>
                                    <a:pt x="350369" y="73916"/>
                                  </a:lnTo>
                                  <a:lnTo>
                                    <a:pt x="319858" y="43377"/>
                                  </a:lnTo>
                                  <a:lnTo>
                                    <a:pt x="283304" y="20078"/>
                                  </a:lnTo>
                                  <a:lnTo>
                                    <a:pt x="241903" y="5219"/>
                                  </a:lnTo>
                                  <a:lnTo>
                                    <a:pt x="196849" y="0"/>
                                  </a:lnTo>
                                  <a:close/>
                                </a:path>
                              </a:pathLst>
                            </a:custGeom>
                            <a:solidFill>
                              <a:srgbClr val="51549B"/>
                            </a:solidFill>
                            <a:ln>
                              <a:noFill/>
                            </a:ln>
                          </wps:spPr>
                          <wps:bodyPr anchorCtr="0" anchor="ctr" bIns="91425" lIns="91425" spcFirstLastPara="1" rIns="91425" wrap="square" tIns="91425">
                            <a:noAutofit/>
                          </wps:bodyPr>
                        </wps:wsp>
                        <pic:pic>
                          <pic:nvPicPr>
                            <pic:cNvPr id="30" name="Shape 30"/>
                            <pic:cNvPicPr preferRelativeResize="0"/>
                          </pic:nvPicPr>
                          <pic:blipFill rotWithShape="1">
                            <a:blip r:embed="rId20">
                              <a:alphaModFix/>
                            </a:blip>
                            <a:srcRect b="0" l="0" r="0" t="0"/>
                            <a:stretch/>
                          </pic:blipFill>
                          <pic:spPr>
                            <a:xfrm>
                              <a:off x="77852" y="79120"/>
                              <a:ext cx="236849" cy="236854"/>
                            </a:xfrm>
                            <a:prstGeom prst="rect">
                              <a:avLst/>
                            </a:prstGeom>
                            <a:noFill/>
                            <a:ln>
                              <a:noFill/>
                            </a:ln>
                          </pic:spPr>
                        </pic:pic>
                      </wpg:grpSp>
                    </wpg:wgp>
                  </a:graphicData>
                </a:graphic>
              </wp:anchor>
            </w:drawing>
          </mc:Choice>
          <mc:Fallback>
            <w:drawing>
              <wp:anchor allowOverlap="1" behindDoc="0" distB="0" distT="0" distL="0" distR="0" hidden="0" layoutInCell="1" locked="0" relativeHeight="0" simplePos="0">
                <wp:simplePos x="0" y="0"/>
                <wp:positionH relativeFrom="column">
                  <wp:posOffset>63500</wp:posOffset>
                </wp:positionH>
                <wp:positionV relativeFrom="paragraph">
                  <wp:posOffset>-50799</wp:posOffset>
                </wp:positionV>
                <wp:extent cx="393700" cy="394335"/>
                <wp:effectExtent b="0" l="0" r="0" t="0"/>
                <wp:wrapNone/>
                <wp:docPr id="40" name="image13.png"/>
                <a:graphic>
                  <a:graphicData uri="http://schemas.openxmlformats.org/drawingml/2006/picture">
                    <pic:pic>
                      <pic:nvPicPr>
                        <pic:cNvPr id="0" name="image13.png"/>
                        <pic:cNvPicPr preferRelativeResize="0"/>
                      </pic:nvPicPr>
                      <pic:blipFill>
                        <a:blip r:embed="rId21"/>
                        <a:srcRect/>
                        <a:stretch>
                          <a:fillRect/>
                        </a:stretch>
                      </pic:blipFill>
                      <pic:spPr>
                        <a:xfrm>
                          <a:off x="0" y="0"/>
                          <a:ext cx="393700" cy="394335"/>
                        </a:xfrm>
                        <a:prstGeom prst="rect"/>
                        <a:ln/>
                      </pic:spPr>
                    </pic:pic>
                  </a:graphicData>
                </a:graphic>
              </wp:anchor>
            </w:drawing>
          </mc:Fallback>
        </mc:AlternateContent>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8" w:line="240" w:lineRule="auto"/>
        <w:ind w:left="0" w:right="0" w:firstLine="0"/>
        <w:jc w:val="left"/>
        <w:rPr>
          <w:rFonts w:ascii="Arial" w:cs="Arial" w:eastAsia="Arial" w:hAnsi="Arial"/>
          <w:b w:val="1"/>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35" w:lineRule="auto"/>
        <w:ind w:left="134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What: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RGI housing is a type of subsidized/affordable housing offered by cities, districts, counties or regions across Ontario. In RGI housing, rent is calculated based on household income. Typically, this is calculated at 30% of the household’s monthly net income.</w:t>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1347" w:right="173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Households with lower incomes. Each service manager decides the income level limits and can approve exceptions.</w:t>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34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Where: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Find your local service manager: </w:t>
      </w:r>
      <w:hyperlink r:id="rId22">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bit.ly/FindServiceManagerOntario.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General RGI wait times are extremely high across Ontario as there is a housing shortage.</w: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34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application form may include all available RGI housing, or there may be different applications for specialized RGI housing such as Transitional Housing for survivors of GBV and Indigenous Housing Services.</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34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Why: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Accessing RGI can make rent more affordable.</w:t>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134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How: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application will include requests for an identification document like a birth certificate, and a Notice of Assessment from the Canadian Revenue Agency to confirm income. If you don’t have these documents, a </w:t>
      </w:r>
      <w:hyperlink r:id="rId23">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THSP worker</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can help you to obtain them or explain to the service manager why this isn’t possible.</w:t>
      </w:r>
    </w:p>
    <w:p w:rsidR="00000000" w:rsidDel="00000000" w:rsidP="00000000" w:rsidRDefault="00000000" w:rsidRPr="00000000" w14:paraId="0000002B">
      <w:pPr>
        <w:tabs>
          <w:tab w:val="right" w:leader="none" w:pos="13799"/>
        </w:tabs>
        <w:spacing w:before="558" w:lineRule="auto"/>
        <w:ind w:left="475" w:firstLine="0"/>
        <w:rPr>
          <w:sz w:val="20"/>
          <w:szCs w:val="20"/>
        </w:rPr>
        <w:sectPr>
          <w:type w:val="nextPage"/>
          <w:pgSz w:h="12240" w:w="15840" w:orient="landscape"/>
          <w:pgMar w:bottom="280" w:top="44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20"/>
          <w:szCs w:val="20"/>
          <w:vertAlign w:val="baseline"/>
          <w:rtl w:val="0"/>
        </w:rPr>
        <w:t xml:space="preserve">2</w:t>
      </w: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43"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F">
      <w:pPr>
        <w:pStyle w:val="Heading1"/>
        <w:ind w:left="1348" w:firstLine="0"/>
        <w:rPr/>
      </w:pPr>
      <w:r w:rsidDel="00000000" w:rsidR="00000000" w:rsidRPr="00000000">
        <w:rPr>
          <w:color w:val="5b539a"/>
          <w:rtl w:val="0"/>
        </w:rPr>
        <w:t xml:space="preserve">Special Priority Program (SPP):</w:t>
      </w:r>
      <w:r w:rsidDel="00000000" w:rsidR="00000000" w:rsidRPr="00000000">
        <w:rPr>
          <w:rtl w:val="0"/>
        </w:rPr>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56"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What: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SPP aims to provide survivors of gender-based violence and human trafficking with quicker access to RGI housing. However, wait times can still be significant and vary across communities.</w:t>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sz w:val="24"/>
          <w:szCs w:val="24"/>
        </w:rPr>
        <mc:AlternateContent>
          <mc:Choice Requires="wpg">
            <w:drawing>
              <wp:anchor allowOverlap="1" behindDoc="1" distB="0" distT="0" distL="0" distR="0" hidden="0" layoutInCell="1" locked="0" relativeHeight="0" simplePos="0">
                <wp:simplePos x="0" y="0"/>
                <wp:positionH relativeFrom="page">
                  <wp:posOffset>200025</wp:posOffset>
                </wp:positionH>
                <wp:positionV relativeFrom="page">
                  <wp:posOffset>1750059</wp:posOffset>
                </wp:positionV>
                <wp:extent cx="1417320" cy="7761605"/>
                <wp:effectExtent b="0" l="0" r="0" t="0"/>
                <wp:wrapNone/>
                <wp:docPr id="37" name=""/>
                <a:graphic>
                  <a:graphicData uri="http://schemas.microsoft.com/office/word/2010/wordprocessingGroup">
                    <wpg:wgp>
                      <wpg:cNvGrpSpPr/>
                      <wpg:grpSpPr>
                        <a:xfrm>
                          <a:off x="4637325" y="0"/>
                          <a:ext cx="1417320" cy="7761605"/>
                          <a:chOff x="4637325" y="0"/>
                          <a:chExt cx="1417325" cy="7560000"/>
                        </a:xfrm>
                      </wpg:grpSpPr>
                      <wpg:grpSp>
                        <wpg:cNvGrpSpPr/>
                        <wpg:grpSpPr>
                          <a:xfrm>
                            <a:off x="4637340" y="0"/>
                            <a:ext cx="1417300" cy="7559995"/>
                            <a:chOff x="0" y="0"/>
                            <a:chExt cx="1417300" cy="7761600"/>
                          </a:xfrm>
                        </wpg:grpSpPr>
                        <wps:wsp>
                          <wps:cNvSpPr/>
                          <wps:cNvPr id="3" name="Shape 3"/>
                          <wps:spPr>
                            <a:xfrm>
                              <a:off x="0" y="0"/>
                              <a:ext cx="1417300" cy="7761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 name="Shape 18"/>
                          <wps:spPr>
                            <a:xfrm>
                              <a:off x="612839" y="840740"/>
                              <a:ext cx="393700" cy="394335"/>
                            </a:xfrm>
                            <a:custGeom>
                              <a:rect b="b" l="l" r="r" t="t"/>
                              <a:pathLst>
                                <a:path extrusionOk="0" h="394335" w="393700">
                                  <a:moveTo>
                                    <a:pt x="196849" y="0"/>
                                  </a:moveTo>
                                  <a:lnTo>
                                    <a:pt x="151774" y="5219"/>
                                  </a:lnTo>
                                  <a:lnTo>
                                    <a:pt x="110352" y="20078"/>
                                  </a:lnTo>
                                  <a:lnTo>
                                    <a:pt x="73837" y="43327"/>
                                  </a:lnTo>
                                  <a:lnTo>
                                    <a:pt x="43326" y="73839"/>
                                  </a:lnTo>
                                  <a:lnTo>
                                    <a:pt x="20052" y="110393"/>
                                  </a:lnTo>
                                  <a:lnTo>
                                    <a:pt x="5212" y="151795"/>
                                  </a:lnTo>
                                  <a:lnTo>
                                    <a:pt x="0" y="196849"/>
                                  </a:lnTo>
                                  <a:lnTo>
                                    <a:pt x="5212" y="241904"/>
                                  </a:lnTo>
                                  <a:lnTo>
                                    <a:pt x="20052" y="283306"/>
                                  </a:lnTo>
                                  <a:lnTo>
                                    <a:pt x="43326" y="319860"/>
                                  </a:lnTo>
                                  <a:lnTo>
                                    <a:pt x="73837" y="350372"/>
                                  </a:lnTo>
                                  <a:lnTo>
                                    <a:pt x="110392" y="373646"/>
                                  </a:lnTo>
                                  <a:lnTo>
                                    <a:pt x="151794" y="388487"/>
                                  </a:lnTo>
                                  <a:lnTo>
                                    <a:pt x="196849" y="393699"/>
                                  </a:lnTo>
                                  <a:lnTo>
                                    <a:pt x="241903" y="388614"/>
                                  </a:lnTo>
                                  <a:lnTo>
                                    <a:pt x="283304" y="373773"/>
                                  </a:lnTo>
                                  <a:lnTo>
                                    <a:pt x="319857" y="350499"/>
                                  </a:lnTo>
                                  <a:lnTo>
                                    <a:pt x="350368" y="319987"/>
                                  </a:lnTo>
                                  <a:lnTo>
                                    <a:pt x="373642" y="283433"/>
                                  </a:lnTo>
                                  <a:lnTo>
                                    <a:pt x="388482" y="242031"/>
                                  </a:lnTo>
                                  <a:lnTo>
                                    <a:pt x="393694" y="196976"/>
                                  </a:lnTo>
                                  <a:lnTo>
                                    <a:pt x="388482" y="151915"/>
                                  </a:lnTo>
                                  <a:lnTo>
                                    <a:pt x="373642" y="110495"/>
                                  </a:lnTo>
                                  <a:lnTo>
                                    <a:pt x="350368" y="73916"/>
                                  </a:lnTo>
                                  <a:lnTo>
                                    <a:pt x="319857" y="43377"/>
                                  </a:lnTo>
                                  <a:lnTo>
                                    <a:pt x="283304" y="20078"/>
                                  </a:lnTo>
                                  <a:lnTo>
                                    <a:pt x="241903" y="5219"/>
                                  </a:lnTo>
                                  <a:lnTo>
                                    <a:pt x="196849" y="0"/>
                                  </a:lnTo>
                                  <a:close/>
                                </a:path>
                              </a:pathLst>
                            </a:custGeom>
                            <a:solidFill>
                              <a:srgbClr val="51549B"/>
                            </a:solidFill>
                            <a:ln>
                              <a:noFill/>
                            </a:ln>
                          </wps:spPr>
                          <wps:bodyPr anchorCtr="0" anchor="ctr" bIns="91425" lIns="91425" spcFirstLastPara="1" rIns="91425" wrap="square" tIns="91425">
                            <a:noAutofit/>
                          </wps:bodyPr>
                        </wps:wsp>
                        <pic:pic>
                          <pic:nvPicPr>
                            <pic:cNvPr id="19" name="Shape 19"/>
                            <pic:cNvPicPr preferRelativeResize="0"/>
                          </pic:nvPicPr>
                          <pic:blipFill rotWithShape="1">
                            <a:blip r:embed="rId24">
                              <a:alphaModFix/>
                            </a:blip>
                            <a:srcRect b="0" l="0" r="0" t="0"/>
                            <a:stretch/>
                          </pic:blipFill>
                          <pic:spPr>
                            <a:xfrm>
                              <a:off x="690686" y="919861"/>
                              <a:ext cx="236854" cy="236854"/>
                            </a:xfrm>
                            <a:prstGeom prst="rect">
                              <a:avLst/>
                            </a:prstGeom>
                            <a:noFill/>
                            <a:ln>
                              <a:noFill/>
                            </a:ln>
                          </pic:spPr>
                        </pic:pic>
                        <pic:pic>
                          <pic:nvPicPr>
                            <pic:cNvPr id="20" name="Shape 20"/>
                            <pic:cNvPicPr preferRelativeResize="0"/>
                          </pic:nvPicPr>
                          <pic:blipFill rotWithShape="1">
                            <a:blip r:embed="rId25">
                              <a:alphaModFix/>
                            </a:blip>
                            <a:srcRect b="0" l="0" r="0" t="0"/>
                            <a:stretch/>
                          </pic:blipFill>
                          <pic:spPr>
                            <a:xfrm>
                              <a:off x="0" y="0"/>
                              <a:ext cx="1417116" cy="7761142"/>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page">
                  <wp:posOffset>200025</wp:posOffset>
                </wp:positionH>
                <wp:positionV relativeFrom="page">
                  <wp:posOffset>1750059</wp:posOffset>
                </wp:positionV>
                <wp:extent cx="1417320" cy="7761605"/>
                <wp:effectExtent b="0" l="0" r="0" t="0"/>
                <wp:wrapNone/>
                <wp:docPr id="37" name="image10.png"/>
                <a:graphic>
                  <a:graphicData uri="http://schemas.openxmlformats.org/drawingml/2006/picture">
                    <pic:pic>
                      <pic:nvPicPr>
                        <pic:cNvPr id="0" name="image10.png"/>
                        <pic:cNvPicPr preferRelativeResize="0"/>
                      </pic:nvPicPr>
                      <pic:blipFill>
                        <a:blip r:embed="rId26"/>
                        <a:srcRect/>
                        <a:stretch>
                          <a:fillRect/>
                        </a:stretch>
                      </pic:blipFill>
                      <pic:spPr>
                        <a:xfrm>
                          <a:off x="0" y="0"/>
                          <a:ext cx="1417320" cy="776160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33">
      <w:pPr>
        <w:ind w:left="1856" w:firstLine="0"/>
        <w:rPr>
          <w:b w:val="1"/>
          <w:sz w:val="24"/>
          <w:szCs w:val="24"/>
        </w:rPr>
      </w:pPr>
      <w:r w:rsidDel="00000000" w:rsidR="00000000" w:rsidRPr="00000000">
        <w:rPr>
          <w:b w:val="1"/>
          <w:sz w:val="24"/>
          <w:szCs w:val="24"/>
          <w:rtl w:val="0"/>
        </w:rPr>
        <w:t xml:space="preserve">Who:</w:t>
      </w:r>
    </w:p>
    <w:p w:rsidR="00000000" w:rsidDel="00000000" w:rsidP="00000000" w:rsidRDefault="00000000" w:rsidRPr="00000000" w14:paraId="00000034">
      <w:pPr>
        <w:spacing w:before="41" w:lineRule="auto"/>
        <w:ind w:left="1856" w:firstLine="0"/>
        <w:rPr>
          <w:i w:val="1"/>
          <w:sz w:val="24"/>
          <w:szCs w:val="24"/>
        </w:rPr>
      </w:pPr>
      <w:r w:rsidDel="00000000" w:rsidR="00000000" w:rsidRPr="00000000">
        <w:rPr>
          <w:i w:val="1"/>
          <w:sz w:val="24"/>
          <w:szCs w:val="24"/>
          <w:rtl w:val="0"/>
        </w:rPr>
        <w:t xml:space="preserve">Applicants must be:</w:t>
      </w:r>
    </w:p>
    <w:p w:rsidR="00000000" w:rsidDel="00000000" w:rsidP="00000000" w:rsidRDefault="00000000" w:rsidRPr="00000000" w14:paraId="00000035">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leader="none" w:pos="2279"/>
        </w:tabs>
        <w:spacing w:after="0" w:before="15" w:line="240" w:lineRule="auto"/>
        <w:ind w:left="2279"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Aged 16 or older</w:t>
      </w:r>
    </w:p>
    <w:p w:rsidR="00000000" w:rsidDel="00000000" w:rsidP="00000000" w:rsidRDefault="00000000" w:rsidRPr="00000000" w14:paraId="00000036">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leader="none" w:pos="2279"/>
        </w:tabs>
        <w:spacing w:after="0" w:before="41" w:line="240" w:lineRule="auto"/>
        <w:ind w:left="2279"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survivor of *abuse or a person living in the same household as the survivor of abuse or trafficking</w:t>
      </w:r>
    </w:p>
    <w:p w:rsidR="00000000" w:rsidDel="00000000" w:rsidP="00000000" w:rsidRDefault="00000000" w:rsidRPr="00000000" w14:paraId="00000037">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leader="none" w:pos="2279"/>
        </w:tabs>
        <w:spacing w:after="0" w:before="42" w:line="240" w:lineRule="auto"/>
        <w:ind w:left="2279"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Eligible to receive RGI housing</w:t>
      </w:r>
    </w:p>
    <w:p w:rsidR="00000000" w:rsidDel="00000000" w:rsidP="00000000" w:rsidRDefault="00000000" w:rsidRPr="00000000" w14:paraId="00000038">
      <w:pPr>
        <w:keepNext w:val="0"/>
        <w:keepLines w:val="0"/>
        <w:pageBreakBefore w:val="0"/>
        <w:widowControl w:val="0"/>
        <w:numPr>
          <w:ilvl w:val="2"/>
          <w:numId w:val="3"/>
        </w:numPr>
        <w:pBdr>
          <w:top w:space="0" w:sz="0" w:val="nil"/>
          <w:left w:space="0" w:sz="0" w:val="nil"/>
          <w:bottom w:space="0" w:sz="0" w:val="nil"/>
          <w:right w:space="0" w:sz="0" w:val="nil"/>
          <w:between w:space="0" w:sz="0" w:val="nil"/>
        </w:pBdr>
        <w:shd w:fill="auto" w:val="clear"/>
        <w:tabs>
          <w:tab w:val="left" w:leader="none" w:pos="4138"/>
        </w:tabs>
        <w:spacing w:after="0" w:before="97" w:line="276" w:lineRule="auto"/>
        <w:ind w:left="4138" w:right="567"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*Abuse includes many types of abuse including physical or sexual violence, controlling behaviour, intentional destruction of property, financial abuse, child abuse, spiritual abuse, technology- facilitated violence, forced labour, forcible confinement, threat or use of force.</w:t>
      </w:r>
    </w:p>
    <w:p w:rsidR="00000000" w:rsidDel="00000000" w:rsidP="00000000" w:rsidRDefault="00000000" w:rsidRPr="00000000" w14:paraId="00000039">
      <w:pPr>
        <w:keepNext w:val="0"/>
        <w:keepLines w:val="0"/>
        <w:pageBreakBefore w:val="0"/>
        <w:widowControl w:val="0"/>
        <w:numPr>
          <w:ilvl w:val="2"/>
          <w:numId w:val="3"/>
        </w:numPr>
        <w:pBdr>
          <w:top w:space="0" w:sz="0" w:val="nil"/>
          <w:left w:space="0" w:sz="0" w:val="nil"/>
          <w:bottom w:space="0" w:sz="0" w:val="nil"/>
          <w:right w:space="0" w:sz="0" w:val="nil"/>
          <w:between w:space="0" w:sz="0" w:val="nil"/>
        </w:pBdr>
        <w:shd w:fill="auto" w:val="clear"/>
        <w:tabs>
          <w:tab w:val="left" w:leader="none" w:pos="4138"/>
        </w:tabs>
        <w:spacing w:after="0" w:before="0" w:line="276" w:lineRule="auto"/>
        <w:ind w:left="4138" w:right="567"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The “abuser” may be: a current or past intimate partner of someone in the household, a family member of someone in the household, an immigration sponsor of someone in the household, or a perpetrator of human trafficking</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8" w:line="240" w:lineRule="auto"/>
        <w:ind w:left="182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When</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Apply for SPP within three months of leaving an abusive relationship/violent or unsafe housing</w:t>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22"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Why: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Apply for SPP to reduce the wait for RGI housing. This priority access is based on your increased risk of violence/abuse following separation from the person causing harm.</w:t>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22" w:right="45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Where: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Although applications can be made directly to housing authorities, it is helpful to first connect with a GBV worker who has specialized knowledge of housing. Find a Transitional and Housing Support Worker (THSP) near you by visiting </w:t>
      </w:r>
      <w:hyperlink r:id="rId27">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www.mulberryfinder.ca/THSP.</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You do not need to stay in a shelter to access this program.</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82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How: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Required documentation includes proof of cohabitation within last 3 months and a support letter</w:t>
      </w:r>
    </w:p>
    <w:p w:rsidR="00000000" w:rsidDel="00000000" w:rsidP="00000000" w:rsidRDefault="00000000" w:rsidRPr="00000000" w14:paraId="00000041">
      <w:pPr>
        <w:keepNext w:val="0"/>
        <w:keepLines w:val="0"/>
        <w:pageBreakBefore w:val="0"/>
        <w:widowControl w:val="0"/>
        <w:numPr>
          <w:ilvl w:val="1"/>
          <w:numId w:val="3"/>
        </w:numPr>
        <w:pBdr>
          <w:top w:space="0" w:sz="0" w:val="nil"/>
          <w:left w:space="0" w:sz="0" w:val="nil"/>
          <w:bottom w:space="0" w:sz="0" w:val="nil"/>
          <w:right w:space="0" w:sz="0" w:val="nil"/>
          <w:between w:space="0" w:sz="0" w:val="nil"/>
        </w:pBdr>
        <w:shd w:fill="auto" w:val="clear"/>
        <w:tabs>
          <w:tab w:val="left" w:leader="none" w:pos="2229"/>
        </w:tabs>
        <w:spacing w:after="0" w:before="127" w:line="240" w:lineRule="auto"/>
        <w:ind w:left="2229"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Connect with your local GBV organization or housing manager for assistance with completing the SPP application</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13"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tabs>
          <w:tab w:val="right" w:leader="none" w:pos="13799"/>
        </w:tabs>
        <w:ind w:left="849" w:firstLine="0"/>
        <w:rPr>
          <w:sz w:val="20"/>
          <w:szCs w:val="20"/>
        </w:rPr>
        <w:sectPr>
          <w:type w:val="nextPage"/>
          <w:pgSz w:h="12240" w:w="15840" w:orient="landscape"/>
          <w:pgMar w:bottom="0" w:top="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33.333333333333336"/>
          <w:szCs w:val="33.333333333333336"/>
          <w:vertAlign w:val="superscript"/>
          <w:rtl w:val="0"/>
        </w:rPr>
        <w:t xml:space="preserve">3</w:t>
      </w:r>
      <w:r w:rsidDel="00000000" w:rsidR="00000000" w:rsidRPr="00000000">
        <w:rPr>
          <w:rtl w:val="0"/>
        </w:rPr>
      </w:r>
    </w:p>
    <w:p w:rsidR="00000000" w:rsidDel="00000000" w:rsidP="00000000" w:rsidRDefault="00000000" w:rsidRPr="00000000" w14:paraId="00000046">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561"/>
        </w:tabs>
        <w:spacing w:after="0" w:before="77" w:line="240" w:lineRule="auto"/>
        <w:ind w:left="1561"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mc:AlternateContent>
          <mc:Choice Requires="wpg">
            <w:drawing>
              <wp:anchor allowOverlap="1" behindDoc="1" distB="0" distT="0" distL="0" distR="0" hidden="0" layoutInCell="1" locked="0" relativeHeight="0" simplePos="0">
                <wp:simplePos x="0" y="0"/>
                <wp:positionH relativeFrom="page">
                  <wp:posOffset>743918</wp:posOffset>
                </wp:positionH>
                <wp:positionV relativeFrom="page">
                  <wp:posOffset>0</wp:posOffset>
                </wp:positionV>
                <wp:extent cx="8543925" cy="7764145"/>
                <wp:effectExtent b="0" l="0" r="0" t="0"/>
                <wp:wrapNone/>
                <wp:docPr id="39" name=""/>
                <a:graphic>
                  <a:graphicData uri="http://schemas.microsoft.com/office/word/2010/wordprocessingGroup">
                    <wpg:wgp>
                      <wpg:cNvGrpSpPr/>
                      <wpg:grpSpPr>
                        <a:xfrm>
                          <a:off x="1074025" y="0"/>
                          <a:ext cx="8543925" cy="7764145"/>
                          <a:chOff x="1074025" y="0"/>
                          <a:chExt cx="8543950" cy="7560000"/>
                        </a:xfrm>
                      </wpg:grpSpPr>
                      <wpg:grpSp>
                        <wpg:cNvGrpSpPr/>
                        <wpg:grpSpPr>
                          <a:xfrm>
                            <a:off x="1074038" y="0"/>
                            <a:ext cx="8543925" cy="7559981"/>
                            <a:chOff x="0" y="0"/>
                            <a:chExt cx="8543925" cy="7764125"/>
                          </a:xfrm>
                        </wpg:grpSpPr>
                        <wps:wsp>
                          <wps:cNvSpPr/>
                          <wps:cNvPr id="3" name="Shape 3"/>
                          <wps:spPr>
                            <a:xfrm>
                              <a:off x="0" y="0"/>
                              <a:ext cx="8543925" cy="77641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5" name="Shape 25"/>
                          <wps:spPr>
                            <a:xfrm>
                              <a:off x="96821" y="4633595"/>
                              <a:ext cx="393700" cy="394335"/>
                            </a:xfrm>
                            <a:custGeom>
                              <a:rect b="b" l="l" r="r" t="t"/>
                              <a:pathLst>
                                <a:path extrusionOk="0" h="394335" w="393700">
                                  <a:moveTo>
                                    <a:pt x="196849" y="0"/>
                                  </a:moveTo>
                                  <a:lnTo>
                                    <a:pt x="151775" y="5219"/>
                                  </a:lnTo>
                                  <a:lnTo>
                                    <a:pt x="110353" y="20078"/>
                                  </a:lnTo>
                                  <a:lnTo>
                                    <a:pt x="73838" y="43327"/>
                                  </a:lnTo>
                                  <a:lnTo>
                                    <a:pt x="43326" y="73839"/>
                                  </a:lnTo>
                                  <a:lnTo>
                                    <a:pt x="20052" y="110393"/>
                                  </a:lnTo>
                                  <a:lnTo>
                                    <a:pt x="5212" y="151795"/>
                                  </a:lnTo>
                                  <a:lnTo>
                                    <a:pt x="0" y="196849"/>
                                  </a:lnTo>
                                  <a:lnTo>
                                    <a:pt x="5212" y="241904"/>
                                  </a:lnTo>
                                  <a:lnTo>
                                    <a:pt x="20052" y="283306"/>
                                  </a:lnTo>
                                  <a:lnTo>
                                    <a:pt x="43326" y="319860"/>
                                  </a:lnTo>
                                  <a:lnTo>
                                    <a:pt x="73838" y="350372"/>
                                  </a:lnTo>
                                  <a:lnTo>
                                    <a:pt x="110392" y="373646"/>
                                  </a:lnTo>
                                  <a:lnTo>
                                    <a:pt x="151794" y="388487"/>
                                  </a:lnTo>
                                  <a:lnTo>
                                    <a:pt x="196849" y="393699"/>
                                  </a:lnTo>
                                  <a:lnTo>
                                    <a:pt x="241903" y="388614"/>
                                  </a:lnTo>
                                  <a:lnTo>
                                    <a:pt x="283304" y="373773"/>
                                  </a:lnTo>
                                  <a:lnTo>
                                    <a:pt x="319857" y="350499"/>
                                  </a:lnTo>
                                  <a:lnTo>
                                    <a:pt x="350368" y="319987"/>
                                  </a:lnTo>
                                  <a:lnTo>
                                    <a:pt x="373642" y="283433"/>
                                  </a:lnTo>
                                  <a:lnTo>
                                    <a:pt x="388482" y="242031"/>
                                  </a:lnTo>
                                  <a:lnTo>
                                    <a:pt x="393694" y="196976"/>
                                  </a:lnTo>
                                  <a:lnTo>
                                    <a:pt x="388482" y="151915"/>
                                  </a:lnTo>
                                  <a:lnTo>
                                    <a:pt x="373642" y="110495"/>
                                  </a:lnTo>
                                  <a:lnTo>
                                    <a:pt x="350368" y="73916"/>
                                  </a:lnTo>
                                  <a:lnTo>
                                    <a:pt x="319857" y="43377"/>
                                  </a:lnTo>
                                  <a:lnTo>
                                    <a:pt x="283304" y="20078"/>
                                  </a:lnTo>
                                  <a:lnTo>
                                    <a:pt x="241903" y="5219"/>
                                  </a:lnTo>
                                  <a:lnTo>
                                    <a:pt x="196849" y="0"/>
                                  </a:lnTo>
                                  <a:close/>
                                </a:path>
                              </a:pathLst>
                            </a:custGeom>
                            <a:solidFill>
                              <a:srgbClr val="51549B"/>
                            </a:solidFill>
                            <a:ln>
                              <a:noFill/>
                            </a:ln>
                          </wps:spPr>
                          <wps:bodyPr anchorCtr="0" anchor="ctr" bIns="91425" lIns="91425" spcFirstLastPara="1" rIns="91425" wrap="square" tIns="91425">
                            <a:noAutofit/>
                          </wps:bodyPr>
                        </wps:wsp>
                        <pic:pic>
                          <pic:nvPicPr>
                            <pic:cNvPr id="26" name="Shape 26"/>
                            <pic:cNvPicPr preferRelativeResize="0"/>
                          </pic:nvPicPr>
                          <pic:blipFill rotWithShape="1">
                            <a:blip r:embed="rId28">
                              <a:alphaModFix/>
                            </a:blip>
                            <a:srcRect b="0" l="0" r="0" t="0"/>
                            <a:stretch/>
                          </pic:blipFill>
                          <pic:spPr>
                            <a:xfrm>
                              <a:off x="174674" y="4712716"/>
                              <a:ext cx="236849" cy="236854"/>
                            </a:xfrm>
                            <a:prstGeom prst="rect">
                              <a:avLst/>
                            </a:prstGeom>
                            <a:noFill/>
                            <a:ln>
                              <a:noFill/>
                            </a:ln>
                          </pic:spPr>
                        </pic:pic>
                        <pic:pic>
                          <pic:nvPicPr>
                            <pic:cNvPr id="27" name="Shape 27"/>
                            <pic:cNvPicPr preferRelativeResize="0"/>
                          </pic:nvPicPr>
                          <pic:blipFill rotWithShape="1">
                            <a:blip r:embed="rId29">
                              <a:alphaModFix/>
                            </a:blip>
                            <a:srcRect b="0" l="0" r="0" t="0"/>
                            <a:stretch/>
                          </pic:blipFill>
                          <pic:spPr>
                            <a:xfrm>
                              <a:off x="0" y="0"/>
                              <a:ext cx="8543340" cy="7763924"/>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page">
                  <wp:posOffset>743918</wp:posOffset>
                </wp:positionH>
                <wp:positionV relativeFrom="page">
                  <wp:posOffset>0</wp:posOffset>
                </wp:positionV>
                <wp:extent cx="8543925" cy="7764145"/>
                <wp:effectExtent b="0" l="0" r="0" t="0"/>
                <wp:wrapNone/>
                <wp:docPr id="39" name="image12.png"/>
                <a:graphic>
                  <a:graphicData uri="http://schemas.openxmlformats.org/drawingml/2006/picture">
                    <pic:pic>
                      <pic:nvPicPr>
                        <pic:cNvPr id="0" name="image12.png"/>
                        <pic:cNvPicPr preferRelativeResize="0"/>
                      </pic:nvPicPr>
                      <pic:blipFill>
                        <a:blip r:embed="rId30"/>
                        <a:srcRect/>
                        <a:stretch>
                          <a:fillRect/>
                        </a:stretch>
                      </pic:blipFill>
                      <pic:spPr>
                        <a:xfrm>
                          <a:off x="0" y="0"/>
                          <a:ext cx="8543925" cy="7764145"/>
                        </a:xfrm>
                        <a:prstGeom prst="rect"/>
                        <a:ln/>
                      </pic:spPr>
                    </pic:pic>
                  </a:graphicData>
                </a:graphic>
              </wp:anchor>
            </w:drawing>
          </mc:Fallback>
        </mc:AlternateConten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You do not have to return to an abusive situation to try to obtain any documentation</w:t>
      </w:r>
    </w:p>
    <w:p w:rsidR="00000000" w:rsidDel="00000000" w:rsidP="00000000" w:rsidRDefault="00000000" w:rsidRPr="00000000" w14:paraId="00000047">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561"/>
        </w:tabs>
        <w:spacing w:after="0" w:before="41" w:line="276" w:lineRule="auto"/>
        <w:ind w:left="1561" w:right="163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If you do not have the available documentation or fall outside of the application deadlines a GBV organization or legal support may be able to advocate on your behalf</w:t>
      </w:r>
    </w:p>
    <w:p w:rsidR="00000000" w:rsidDel="00000000" w:rsidP="00000000" w:rsidRDefault="00000000" w:rsidRPr="00000000" w14:paraId="00000048">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561"/>
        </w:tabs>
        <w:spacing w:after="0" w:before="0" w:line="276" w:lineRule="auto"/>
        <w:ind w:left="1561" w:right="2116"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support letter can also be provided by a doctor, nurse, lawyer, teacher, Indigenous elder, social worker or psychotherapist</w:t>
      </w:r>
    </w:p>
    <w:p w:rsidR="00000000" w:rsidDel="00000000" w:rsidP="00000000" w:rsidRDefault="00000000" w:rsidRPr="00000000" w14:paraId="00000049">
      <w:pPr>
        <w:spacing w:before="129" w:lineRule="auto"/>
        <w:ind w:left="759" w:firstLine="0"/>
        <w:rPr>
          <w:b w:val="1"/>
          <w:i w:val="1"/>
          <w:sz w:val="24"/>
          <w:szCs w:val="24"/>
        </w:rPr>
      </w:pPr>
      <w:r w:rsidDel="00000000" w:rsidR="00000000" w:rsidRPr="00000000">
        <w:rPr>
          <w:b w:val="1"/>
          <w:i w:val="1"/>
          <w:sz w:val="24"/>
          <w:szCs w:val="24"/>
          <w:rtl w:val="0"/>
        </w:rPr>
        <w:t xml:space="preserve">Other Important Facts:</w:t>
      </w:r>
    </w:p>
    <w:p w:rsidR="00000000" w:rsidDel="00000000" w:rsidP="00000000" w:rsidRDefault="00000000" w:rsidRPr="00000000" w14:paraId="0000004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561"/>
        </w:tabs>
        <w:spacing w:after="0" w:before="272" w:line="276" w:lineRule="auto"/>
        <w:ind w:left="1561" w:right="2211"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Some eligibility rules are determined by local housing service managers and vary across communities. For example, differences in how they use their judgment to consider:</w:t>
      </w:r>
    </w:p>
    <w:p w:rsidR="00000000" w:rsidDel="00000000" w:rsidP="00000000" w:rsidRDefault="00000000" w:rsidRPr="00000000" w14:paraId="0000004B">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15"/>
        </w:tabs>
        <w:spacing w:after="0" w:before="103" w:line="293.00000000000006" w:lineRule="auto"/>
        <w:ind w:left="3015" w:right="0" w:hanging="318.9999999999998"/>
        <w:jc w:val="left"/>
        <w:rPr>
          <w:rFonts w:ascii="Courier New" w:cs="Courier New" w:eastAsia="Courier New" w:hAnsi="Courier New"/>
          <w:b w:val="0"/>
          <w:i w:val="0"/>
          <w:smallCaps w:val="0"/>
          <w:strike w:val="0"/>
          <w:color w:val="40008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Income and asset limits</w:t>
      </w:r>
      <w:r w:rsidDel="00000000" w:rsidR="00000000" w:rsidRPr="00000000">
        <w:rPr>
          <w:rtl w:val="0"/>
        </w:rPr>
      </w:r>
    </w:p>
    <w:p w:rsidR="00000000" w:rsidDel="00000000" w:rsidP="00000000" w:rsidRDefault="00000000" w:rsidRPr="00000000" w14:paraId="0000004C">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16"/>
        </w:tabs>
        <w:spacing w:after="0" w:before="2" w:line="232" w:lineRule="auto"/>
        <w:ind w:left="3016" w:right="1917" w:hanging="320"/>
        <w:jc w:val="left"/>
        <w:rPr>
          <w:rFonts w:ascii="Courier New" w:cs="Courier New" w:eastAsia="Courier New" w:hAnsi="Courier New"/>
          <w:b w:val="0"/>
          <w:i w:val="0"/>
          <w:smallCaps w:val="0"/>
          <w:strike w:val="0"/>
          <w:color w:val="40008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Missed timelines (for example, not living with the abusive person within the 3 months before the application)</w:t>
      </w:r>
      <w:r w:rsidDel="00000000" w:rsidR="00000000" w:rsidRPr="00000000">
        <w:rPr>
          <w:rtl w:val="0"/>
        </w:rPr>
      </w:r>
    </w:p>
    <w:p w:rsidR="00000000" w:rsidDel="00000000" w:rsidP="00000000" w:rsidRDefault="00000000" w:rsidRPr="00000000" w14:paraId="0000004D">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15"/>
        </w:tabs>
        <w:spacing w:after="0" w:before="13" w:line="293.00000000000006" w:lineRule="auto"/>
        <w:ind w:left="3015" w:right="0" w:hanging="318.9999999999998"/>
        <w:jc w:val="left"/>
        <w:rPr>
          <w:rFonts w:ascii="Courier New" w:cs="Courier New" w:eastAsia="Courier New" w:hAnsi="Courier New"/>
          <w:b w:val="0"/>
          <w:i w:val="0"/>
          <w:smallCaps w:val="0"/>
          <w:strike w:val="0"/>
          <w:color w:val="40008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Missing documents</w:t>
      </w:r>
      <w:r w:rsidDel="00000000" w:rsidR="00000000" w:rsidRPr="00000000">
        <w:rPr>
          <w:rtl w:val="0"/>
        </w:rPr>
      </w:r>
    </w:p>
    <w:p w:rsidR="00000000" w:rsidDel="00000000" w:rsidP="00000000" w:rsidRDefault="00000000" w:rsidRPr="00000000" w14:paraId="0000004E">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15"/>
        </w:tabs>
        <w:spacing w:after="0" w:before="0" w:line="293.00000000000006" w:lineRule="auto"/>
        <w:ind w:left="3015" w:right="0" w:hanging="318.9999999999998"/>
        <w:jc w:val="left"/>
        <w:rPr>
          <w:rFonts w:ascii="Courier New" w:cs="Courier New" w:eastAsia="Courier New" w:hAnsi="Courier New"/>
          <w:b w:val="0"/>
          <w:i w:val="0"/>
          <w:smallCaps w:val="0"/>
          <w:strike w:val="0"/>
          <w:color w:val="40008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Previous rent arrears</w:t>
      </w:r>
      <w:r w:rsidDel="00000000" w:rsidR="00000000" w:rsidRPr="00000000">
        <w:rPr>
          <w:rtl w:val="0"/>
        </w:rPr>
      </w:r>
    </w:p>
    <w:p w:rsidR="00000000" w:rsidDel="00000000" w:rsidP="00000000" w:rsidRDefault="00000000" w:rsidRPr="00000000" w14:paraId="0000004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628"/>
        </w:tabs>
        <w:spacing w:after="0" w:before="162" w:line="276" w:lineRule="auto"/>
        <w:ind w:left="1628" w:right="1823"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Some portals require regular logins to show interest in units and if you do not login you can lose your spot. Many survivors, especially older adults, find this challenging. A THSP worker can help to create a plan of how to manage this. Find a THSP worker by visiting </w:t>
      </w:r>
      <w:hyperlink r:id="rId31">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www.mulberryfinder.ca/THSP</w:t>
        </w:r>
      </w:hyperlink>
      <w:r w:rsidDel="00000000" w:rsidR="00000000" w:rsidRPr="00000000">
        <w:rPr>
          <w:rtl w:val="0"/>
        </w:rPr>
      </w:r>
    </w:p>
    <w:p w:rsidR="00000000" w:rsidDel="00000000" w:rsidP="00000000" w:rsidRDefault="00000000" w:rsidRPr="00000000" w14:paraId="0000005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1628"/>
        </w:tabs>
        <w:spacing w:after="0" w:before="0" w:line="276" w:lineRule="auto"/>
        <w:ind w:left="1628" w:right="2022"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Connecting with a GBV support and the housing manager can help resolve issues with applications through use of discretion</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1"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52">
      <w:pPr>
        <w:pStyle w:val="Heading1"/>
        <w:spacing w:before="1" w:lineRule="auto"/>
        <w:ind w:left="1612" w:firstLine="0"/>
        <w:rPr>
          <w:rFonts w:ascii="Gill Sans" w:cs="Gill Sans" w:eastAsia="Gill Sans" w:hAnsi="Gill Sans"/>
          <w:b w:val="0"/>
          <w:sz w:val="28"/>
          <w:szCs w:val="28"/>
        </w:rPr>
      </w:pPr>
      <w:r w:rsidDel="00000000" w:rsidR="00000000" w:rsidRPr="00000000">
        <w:rPr>
          <w:color w:val="5c5499"/>
          <w:rtl w:val="0"/>
        </w:rPr>
        <w:t xml:space="preserve">Canada-Ontario Portable Benefit (COHB)</w:t>
      </w:r>
      <w:r w:rsidDel="00000000" w:rsidR="00000000" w:rsidRPr="00000000">
        <w:rPr>
          <w:rFonts w:ascii="Gill Sans" w:cs="Gill Sans" w:eastAsia="Gill Sans" w:hAnsi="Gill Sans"/>
          <w:b w:val="0"/>
          <w:color w:val="5c5499"/>
          <w:sz w:val="28"/>
          <w:szCs w:val="28"/>
          <w:rtl w:val="0"/>
        </w:rPr>
        <w:t xml:space="preserve">:</w:t>
      </w: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5"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866" w:right="1179"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What: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COHB is 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temporary/time limited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portable benefit that can be used to access housing through private market rentals. The amount of COHB is calculated based on the difference between 30% of your household income and 80% of the average market rent in the area. The availability and amount of COHB varies across areas (2).</w:t>
      </w:r>
    </w:p>
    <w:p w:rsidR="00000000" w:rsidDel="00000000" w:rsidP="00000000" w:rsidRDefault="00000000" w:rsidRPr="00000000" w14:paraId="00000055">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83"/>
        </w:tabs>
        <w:spacing w:after="0" w:before="113" w:line="266" w:lineRule="auto"/>
        <w:ind w:left="3083" w:right="1580" w:hanging="360"/>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Portable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means it can move with you - you do not need to stay in a specific community to use this benefit, and can continue to access this benefit if you choose to move to a different rental unit or a different community</w:t>
      </w:r>
      <w:r w:rsidDel="00000000" w:rsidR="00000000" w:rsidRPr="00000000">
        <w:rPr>
          <w:rtl w:val="0"/>
        </w:rPr>
      </w:r>
    </w:p>
    <w:p w:rsidR="00000000" w:rsidDel="00000000" w:rsidP="00000000" w:rsidRDefault="00000000" w:rsidRPr="00000000" w14:paraId="00000056">
      <w:pPr>
        <w:keepNext w:val="0"/>
        <w:keepLines w:val="0"/>
        <w:pageBreakBefore w:val="0"/>
        <w:widowControl w:val="0"/>
        <w:numPr>
          <w:ilvl w:val="1"/>
          <w:numId w:val="1"/>
        </w:numPr>
        <w:pBdr>
          <w:top w:space="0" w:sz="0" w:val="nil"/>
          <w:left w:space="0" w:sz="0" w:val="nil"/>
          <w:bottom w:space="0" w:sz="0" w:val="nil"/>
          <w:right w:space="0" w:sz="0" w:val="nil"/>
          <w:between w:space="0" w:sz="0" w:val="nil"/>
        </w:pBdr>
        <w:shd w:fill="auto" w:val="clear"/>
        <w:tabs>
          <w:tab w:val="left" w:leader="none" w:pos="3082"/>
        </w:tabs>
        <w:spacing w:after="0" w:before="12" w:line="240" w:lineRule="auto"/>
        <w:ind w:left="3082" w:right="0" w:hanging="358.9999999999998"/>
        <w:jc w:val="both"/>
        <w:rPr>
          <w:rFonts w:ascii="Courier New" w:cs="Courier New" w:eastAsia="Courier New" w:hAnsi="Courier New"/>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COHB can be paid directly to landlords by service managers.</w:t>
      </w:r>
      <w:r w:rsidDel="00000000" w:rsidR="00000000" w:rsidRPr="00000000">
        <w:rPr>
          <w:rtl w:val="0"/>
        </w:rPr>
      </w:r>
    </w:p>
    <w:p w:rsidR="00000000" w:rsidDel="00000000" w:rsidP="00000000" w:rsidRDefault="00000000" w:rsidRPr="00000000" w14:paraId="00000057">
      <w:pPr>
        <w:tabs>
          <w:tab w:val="right" w:leader="none" w:pos="13799"/>
        </w:tabs>
        <w:spacing w:before="689" w:lineRule="auto"/>
        <w:ind w:left="675" w:firstLine="0"/>
        <w:rPr>
          <w:sz w:val="20"/>
          <w:szCs w:val="20"/>
        </w:rPr>
        <w:sectPr>
          <w:type w:val="nextPage"/>
          <w:pgSz w:h="12240" w:w="15840" w:orient="landscape"/>
          <w:pgMar w:bottom="280" w:top="66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33.333333333333336"/>
          <w:szCs w:val="33.333333333333336"/>
          <w:vertAlign w:val="superscript"/>
          <w:rtl w:val="0"/>
        </w:rPr>
        <w:t xml:space="preserve">4</w:t>
      </w: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anchor allowOverlap="1" behindDoc="0" distB="0" distT="0" distL="0" distR="0" hidden="0" layoutInCell="1" locked="0" relativeHeight="0" simplePos="0">
            <wp:simplePos x="0" y="0"/>
            <wp:positionH relativeFrom="page">
              <wp:posOffset>8476</wp:posOffset>
            </wp:positionH>
            <wp:positionV relativeFrom="page">
              <wp:posOffset>8944</wp:posOffset>
            </wp:positionV>
            <wp:extent cx="1381485" cy="7754972"/>
            <wp:effectExtent b="0" l="0" r="0" t="0"/>
            <wp:wrapNone/>
            <wp:docPr id="42" name="image24.png"/>
            <a:graphic>
              <a:graphicData uri="http://schemas.openxmlformats.org/drawingml/2006/picture">
                <pic:pic>
                  <pic:nvPicPr>
                    <pic:cNvPr id="0" name="image24.png"/>
                    <pic:cNvPicPr preferRelativeResize="0"/>
                  </pic:nvPicPr>
                  <pic:blipFill>
                    <a:blip r:embed="rId32"/>
                    <a:srcRect b="0" l="0" r="0" t="0"/>
                    <a:stretch>
                      <a:fillRect/>
                    </a:stretch>
                  </pic:blipFill>
                  <pic:spPr>
                    <a:xfrm>
                      <a:off x="0" y="0"/>
                      <a:ext cx="1381485" cy="7754972"/>
                    </a:xfrm>
                    <a:prstGeom prst="rect"/>
                    <a:ln/>
                  </pic:spPr>
                </pic:pic>
              </a:graphicData>
            </a:graphic>
          </wp:anchor>
        </w:drawing>
      </w:r>
      <w:r w:rsidDel="00000000" w:rsidR="00000000" w:rsidRPr="00000000">
        <w:rPr>
          <w:rtl w:val="0"/>
        </w:rPr>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6"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166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Applicants must be eligible to be on the social housing wait list.</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6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Priority is given to applications from survivors of domestic violence, human trafficking, those who are homeless/facing homelessness, Indigenous persons, seniors, people with disabilities and households who have stopped receiving assistance as a result of changes to other housing support programs. In some circumstances, homeowners may be eligible.</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1">
      <w:pPr>
        <w:ind w:left="1667" w:firstLine="0"/>
        <w:rPr>
          <w:sz w:val="24"/>
          <w:szCs w:val="24"/>
        </w:rPr>
      </w:pPr>
      <w:r w:rsidDel="00000000" w:rsidR="00000000" w:rsidRPr="00000000">
        <w:rPr>
          <w:sz w:val="24"/>
          <w:szCs w:val="24"/>
          <w:rtl w:val="0"/>
        </w:rPr>
        <w:t xml:space="preserve">You </w:t>
      </w:r>
      <w:r w:rsidDel="00000000" w:rsidR="00000000" w:rsidRPr="00000000">
        <w:rPr>
          <w:b w:val="1"/>
          <w:sz w:val="24"/>
          <w:szCs w:val="24"/>
          <w:rtl w:val="0"/>
        </w:rPr>
        <w:t xml:space="preserve">do not need to stay in a shelter </w:t>
      </w:r>
      <w:r w:rsidDel="00000000" w:rsidR="00000000" w:rsidRPr="00000000">
        <w:rPr>
          <w:sz w:val="24"/>
          <w:szCs w:val="24"/>
          <w:rtl w:val="0"/>
        </w:rPr>
        <w:t xml:space="preserve">to access COHB.</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166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When: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Technically you can apply for COHB at any time, however sometimes it is only available for a few months at a time. Check with your local service manager if applications are being accepted.</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6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 many cases you do not need to move to receive the COHB, it can be used to pay the rent where you are currently living.</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67" w:right="42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COHB must be renewed annually. Each year by April 30th, all income earners must submit a federal income tax return to allow the monthly benefit to be calculated so they can continue to receive the benefit.</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1667"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Where: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Contact your local service manager: </w:t>
      </w:r>
      <w:hyperlink r:id="rId33">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bit.ly/FindServiceManagerOntario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You can also connect with a </w:t>
      </w:r>
      <w:hyperlink r:id="rId34">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loca</w:t>
        </w:r>
      </w:hyperlink>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l GBV</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service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for assistance with determining eligibility and applying for the COHB. COHB participants can contact the ServiceOntario Information Centre for more info on the calculation of the benefit, or to request a redetermination of the benefit amount: </w:t>
      </w:r>
      <w:hyperlink r:id="rId35">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www.ontario.ca/locations/serviceontario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667" w:right="42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Use COHB to offset the costs of a private rental. You will still need to cover a portion of the rent. If you accept COHB,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you will be removed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from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any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existing RGI wait lists, whether or not you applied to RGI through the Special Priority Program. COHB can be helpful when looking for flexibility or time-limited housing or to maintain housing. Please note it is not known if COHB will be available beyond 2029.</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5"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7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How: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Information requested during the application process will include an Income Tax Assessment and consent to share information with the Canadian Revenue Agency (CRC).</w:t>
      </w:r>
    </w:p>
    <w:p w:rsidR="00000000" w:rsidDel="00000000" w:rsidP="00000000" w:rsidRDefault="00000000" w:rsidRPr="00000000" w14:paraId="0000006E">
      <w:pPr>
        <w:tabs>
          <w:tab w:val="right" w:leader="none" w:pos="13746"/>
        </w:tabs>
        <w:spacing w:before="344" w:lineRule="auto"/>
        <w:ind w:left="1663" w:firstLine="0"/>
        <w:rPr>
          <w:sz w:val="20"/>
          <w:szCs w:val="20"/>
        </w:rPr>
        <w:sectPr>
          <w:type w:val="nextPage"/>
          <w:pgSz w:h="12240" w:w="15840" w:orient="landscape"/>
          <w:pgMar w:bottom="0" w:top="2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20"/>
          <w:szCs w:val="20"/>
          <w:rtl w:val="0"/>
        </w:rPr>
        <w:t xml:space="preserve">5</w:t>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anchor allowOverlap="1" behindDoc="0" distB="0" distT="0" distL="0" distR="0" hidden="0" layoutInCell="1" locked="0" relativeHeight="0" simplePos="0">
                <wp:simplePos x="0" y="0"/>
                <wp:positionH relativeFrom="page">
                  <wp:posOffset>110489</wp:posOffset>
                </wp:positionH>
                <wp:positionV relativeFrom="page">
                  <wp:posOffset>5343614</wp:posOffset>
                </wp:positionV>
                <wp:extent cx="9465945" cy="2428875"/>
                <wp:effectExtent b="0" l="0" r="0" t="0"/>
                <wp:wrapNone/>
                <wp:docPr id="33" name=""/>
                <a:graphic>
                  <a:graphicData uri="http://schemas.microsoft.com/office/word/2010/wordprocessingGroup">
                    <wpg:wgp>
                      <wpg:cNvGrpSpPr/>
                      <wpg:grpSpPr>
                        <a:xfrm>
                          <a:off x="613025" y="2565550"/>
                          <a:ext cx="9465945" cy="2428875"/>
                          <a:chOff x="613025" y="2565550"/>
                          <a:chExt cx="9465950" cy="2428900"/>
                        </a:xfrm>
                      </wpg:grpSpPr>
                      <wpg:grpSp>
                        <wpg:cNvGrpSpPr/>
                        <wpg:grpSpPr>
                          <a:xfrm>
                            <a:off x="613028" y="2565563"/>
                            <a:ext cx="9465925" cy="2428875"/>
                            <a:chOff x="0" y="0"/>
                            <a:chExt cx="9465925" cy="2428875"/>
                          </a:xfrm>
                        </wpg:grpSpPr>
                        <wps:wsp>
                          <wps:cNvSpPr/>
                          <wps:cNvPr id="3" name="Shape 3"/>
                          <wps:spPr>
                            <a:xfrm>
                              <a:off x="0" y="0"/>
                              <a:ext cx="9465925" cy="24288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4" name="Shape 4"/>
                            <pic:cNvPicPr preferRelativeResize="0"/>
                          </pic:nvPicPr>
                          <pic:blipFill rotWithShape="1">
                            <a:blip r:embed="rId36">
                              <a:alphaModFix/>
                            </a:blip>
                            <a:srcRect b="0" l="0" r="0" t="0"/>
                            <a:stretch/>
                          </pic:blipFill>
                          <pic:spPr>
                            <a:xfrm>
                              <a:off x="0" y="0"/>
                              <a:ext cx="9465678" cy="2428786"/>
                            </a:xfrm>
                            <a:prstGeom prst="rect">
                              <a:avLst/>
                            </a:prstGeom>
                            <a:noFill/>
                            <a:ln>
                              <a:noFill/>
                            </a:ln>
                          </pic:spPr>
                        </pic:pic>
                        <wps:wsp>
                          <wps:cNvSpPr/>
                          <wps:cNvPr id="5" name="Shape 5"/>
                          <wps:spPr>
                            <a:xfrm>
                              <a:off x="860628" y="1875602"/>
                              <a:ext cx="4705350" cy="142240"/>
                            </a:xfrm>
                            <a:prstGeom prst="rect">
                              <a:avLst/>
                            </a:prstGeom>
                            <a:noFill/>
                            <a:ln>
                              <a:noFill/>
                            </a:ln>
                          </wps:spPr>
                          <wps:txbx>
                            <w:txbxContent>
                              <w:p w:rsidR="00000000" w:rsidDel="00000000" w:rsidP="00000000" w:rsidRDefault="00000000" w:rsidRPr="00000000">
                                <w:pPr>
                                  <w:spacing w:after="0" w:before="0" w:line="222.9999876022339"/>
                                  <w:ind w:left="0" w:right="0" w:firstLine="0"/>
                                  <w:jc w:val="left"/>
                                  <w:textDirection w:val="btLr"/>
                                </w:pPr>
                                <w:r w:rsidDel="00000000" w:rsidR="00000000" w:rsidRPr="00000000">
                                  <w:rPr>
                                    <w:rFonts w:ascii="Arial" w:cs="Arial" w:eastAsia="Arial" w:hAnsi="Arial"/>
                                    <w:b w:val="1"/>
                                    <w:i w:val="0"/>
                                    <w:smallCaps w:val="0"/>
                                    <w:strike w:val="0"/>
                                    <w:color w:val="000000"/>
                                    <w:sz w:val="20"/>
                                    <w:vertAlign w:val="baseline"/>
                                  </w:rPr>
                                  <w:t xml:space="preserve">Affordable Housing Supports in Ontario for Gender-Based Violence Survivors</w:t>
                                </w:r>
                              </w:p>
                            </w:txbxContent>
                          </wps:txbx>
                          <wps:bodyPr anchorCtr="0" anchor="t" bIns="0" lIns="0" spcFirstLastPara="1" rIns="0" wrap="square" tIns="0">
                            <a:noAutofit/>
                          </wps:bodyPr>
                        </wps:wsp>
                        <wps:wsp>
                          <wps:cNvSpPr/>
                          <wps:cNvPr id="6" name="Shape 6"/>
                          <wps:spPr>
                            <a:xfrm>
                              <a:off x="8971381" y="1841704"/>
                              <a:ext cx="83820" cy="142240"/>
                            </a:xfrm>
                            <a:prstGeom prst="rect">
                              <a:avLst/>
                            </a:prstGeom>
                            <a:noFill/>
                            <a:ln>
                              <a:noFill/>
                            </a:ln>
                          </wps:spPr>
                          <wps:txbx>
                            <w:txbxContent>
                              <w:p w:rsidR="00000000" w:rsidDel="00000000" w:rsidP="00000000" w:rsidRDefault="00000000" w:rsidRPr="00000000">
                                <w:pPr>
                                  <w:spacing w:after="0" w:before="0" w:line="222.9999876022339"/>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6</w:t>
                                </w:r>
                              </w:p>
                            </w:txbxContent>
                          </wps:txbx>
                          <wps:bodyPr anchorCtr="0" anchor="t" bIns="0" lIns="0" spcFirstLastPara="1" rIns="0" wrap="square" tIns="0">
                            <a:noAutofit/>
                          </wps:bodyPr>
                        </wps:wsp>
                      </wpg:grpSp>
                    </wpg:wgp>
                  </a:graphicData>
                </a:graphic>
              </wp:anchor>
            </w:drawing>
          </mc:Choice>
          <mc:Fallback>
            <w:drawing>
              <wp:anchor allowOverlap="1" behindDoc="0" distB="0" distT="0" distL="0" distR="0" hidden="0" layoutInCell="1" locked="0" relativeHeight="0" simplePos="0">
                <wp:simplePos x="0" y="0"/>
                <wp:positionH relativeFrom="page">
                  <wp:posOffset>110489</wp:posOffset>
                </wp:positionH>
                <wp:positionV relativeFrom="page">
                  <wp:posOffset>5343614</wp:posOffset>
                </wp:positionV>
                <wp:extent cx="9465945" cy="2428875"/>
                <wp:effectExtent b="0" l="0" r="0" t="0"/>
                <wp:wrapNone/>
                <wp:docPr id="33" name="image6.png"/>
                <a:graphic>
                  <a:graphicData uri="http://schemas.openxmlformats.org/drawingml/2006/picture">
                    <pic:pic>
                      <pic:nvPicPr>
                        <pic:cNvPr id="0" name="image6.png"/>
                        <pic:cNvPicPr preferRelativeResize="0"/>
                      </pic:nvPicPr>
                      <pic:blipFill>
                        <a:blip r:embed="rId37"/>
                        <a:srcRect/>
                        <a:stretch>
                          <a:fillRect/>
                        </a:stretch>
                      </pic:blipFill>
                      <pic:spPr>
                        <a:xfrm>
                          <a:off x="0" y="0"/>
                          <a:ext cx="9465945" cy="242887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3"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72">
      <w:pPr>
        <w:pStyle w:val="Heading1"/>
        <w:ind w:left="1392" w:firstLine="0"/>
        <w:rPr>
          <w:rFonts w:ascii="Gill Sans" w:cs="Gill Sans" w:eastAsia="Gill Sans" w:hAnsi="Gill Sans"/>
          <w:b w:val="0"/>
          <w:sz w:val="28"/>
          <w:szCs w:val="28"/>
        </w:rPr>
      </w:pPr>
      <w:r w:rsidDel="00000000" w:rsidR="00000000" w:rsidRPr="00000000">
        <w:rPr>
          <w:color w:val="5c5499"/>
          <w:rtl w:val="0"/>
        </w:rPr>
        <w:t xml:space="preserve">Municipal Rent Supplements/Rent Subsidies</w:t>
      </w:r>
      <w:r w:rsidDel="00000000" w:rsidR="00000000" w:rsidRPr="00000000">
        <w:rPr>
          <w:rFonts w:ascii="Gill Sans" w:cs="Gill Sans" w:eastAsia="Gill Sans" w:hAnsi="Gill Sans"/>
          <w:b w:val="0"/>
          <w:color w:val="5c5499"/>
          <w:sz w:val="28"/>
          <w:szCs w:val="28"/>
          <w:rtl w:val="0"/>
        </w:rPr>
        <w:t xml:space="preserve">:</w:t>
      </w: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292100</wp:posOffset>
                </wp:positionH>
                <wp:positionV relativeFrom="paragraph">
                  <wp:posOffset>-25399</wp:posOffset>
                </wp:positionV>
                <wp:extent cx="393700" cy="394335"/>
                <wp:effectExtent b="0" l="0" r="0" t="0"/>
                <wp:wrapNone/>
                <wp:docPr id="35" name=""/>
                <a:graphic>
                  <a:graphicData uri="http://schemas.microsoft.com/office/word/2010/wordprocessingGroup">
                    <wpg:wgp>
                      <wpg:cNvGrpSpPr/>
                      <wpg:grpSpPr>
                        <a:xfrm>
                          <a:off x="5149150" y="3582825"/>
                          <a:ext cx="393700" cy="394335"/>
                          <a:chOff x="5149150" y="3582825"/>
                          <a:chExt cx="393700" cy="394350"/>
                        </a:xfrm>
                      </wpg:grpSpPr>
                      <wpg:grpSp>
                        <wpg:cNvGrpSpPr/>
                        <wpg:grpSpPr>
                          <a:xfrm>
                            <a:off x="5149150" y="3582833"/>
                            <a:ext cx="393700" cy="394335"/>
                            <a:chOff x="0" y="0"/>
                            <a:chExt cx="393700" cy="394335"/>
                          </a:xfrm>
                        </wpg:grpSpPr>
                        <wps:wsp>
                          <wps:cNvSpPr/>
                          <wps:cNvPr id="3" name="Shape 3"/>
                          <wps:spPr>
                            <a:xfrm>
                              <a:off x="0" y="0"/>
                              <a:ext cx="393700" cy="394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0" y="0"/>
                              <a:ext cx="393700" cy="394335"/>
                            </a:xfrm>
                            <a:custGeom>
                              <a:rect b="b" l="l" r="r" t="t"/>
                              <a:pathLst>
                                <a:path extrusionOk="0" h="394335" w="393700">
                                  <a:moveTo>
                                    <a:pt x="196849" y="0"/>
                                  </a:moveTo>
                                  <a:lnTo>
                                    <a:pt x="151776" y="5219"/>
                                  </a:lnTo>
                                  <a:lnTo>
                                    <a:pt x="110355" y="20078"/>
                                  </a:lnTo>
                                  <a:lnTo>
                                    <a:pt x="73840" y="43327"/>
                                  </a:lnTo>
                                  <a:lnTo>
                                    <a:pt x="43328" y="73839"/>
                                  </a:lnTo>
                                  <a:lnTo>
                                    <a:pt x="20053" y="110393"/>
                                  </a:lnTo>
                                  <a:lnTo>
                                    <a:pt x="5212" y="151795"/>
                                  </a:lnTo>
                                  <a:lnTo>
                                    <a:pt x="0" y="196849"/>
                                  </a:lnTo>
                                  <a:lnTo>
                                    <a:pt x="5212" y="241904"/>
                                  </a:lnTo>
                                  <a:lnTo>
                                    <a:pt x="20053" y="283306"/>
                                  </a:lnTo>
                                  <a:lnTo>
                                    <a:pt x="43328" y="319860"/>
                                  </a:lnTo>
                                  <a:lnTo>
                                    <a:pt x="73840" y="350372"/>
                                  </a:lnTo>
                                  <a:lnTo>
                                    <a:pt x="110394" y="373646"/>
                                  </a:lnTo>
                                  <a:lnTo>
                                    <a:pt x="151796" y="388487"/>
                                  </a:lnTo>
                                  <a:lnTo>
                                    <a:pt x="196849" y="393699"/>
                                  </a:lnTo>
                                  <a:lnTo>
                                    <a:pt x="241905" y="388614"/>
                                  </a:lnTo>
                                  <a:lnTo>
                                    <a:pt x="283307" y="373773"/>
                                  </a:lnTo>
                                  <a:lnTo>
                                    <a:pt x="319862" y="350499"/>
                                  </a:lnTo>
                                  <a:lnTo>
                                    <a:pt x="350373" y="319987"/>
                                  </a:lnTo>
                                  <a:lnTo>
                                    <a:pt x="373647" y="283433"/>
                                  </a:lnTo>
                                  <a:lnTo>
                                    <a:pt x="388487" y="242031"/>
                                  </a:lnTo>
                                  <a:lnTo>
                                    <a:pt x="393699" y="196976"/>
                                  </a:lnTo>
                                  <a:lnTo>
                                    <a:pt x="388487" y="151915"/>
                                  </a:lnTo>
                                  <a:lnTo>
                                    <a:pt x="373647" y="110495"/>
                                  </a:lnTo>
                                  <a:lnTo>
                                    <a:pt x="350373" y="73916"/>
                                  </a:lnTo>
                                  <a:lnTo>
                                    <a:pt x="319862" y="43377"/>
                                  </a:lnTo>
                                  <a:lnTo>
                                    <a:pt x="283307" y="20078"/>
                                  </a:lnTo>
                                  <a:lnTo>
                                    <a:pt x="241905" y="5219"/>
                                  </a:lnTo>
                                  <a:lnTo>
                                    <a:pt x="196849" y="0"/>
                                  </a:lnTo>
                                  <a:close/>
                                </a:path>
                              </a:pathLst>
                            </a:custGeom>
                            <a:solidFill>
                              <a:srgbClr val="51549B"/>
                            </a:solidFill>
                            <a:ln>
                              <a:noFill/>
                            </a:ln>
                          </wps:spPr>
                          <wps:bodyPr anchorCtr="0" anchor="ctr" bIns="91425" lIns="91425" spcFirstLastPara="1" rIns="91425" wrap="square" tIns="91425">
                            <a:noAutofit/>
                          </wps:bodyPr>
                        </wps:wsp>
                        <pic:pic>
                          <pic:nvPicPr>
                            <pic:cNvPr id="12" name="Shape 12"/>
                            <pic:cNvPicPr preferRelativeResize="0"/>
                          </pic:nvPicPr>
                          <pic:blipFill rotWithShape="1">
                            <a:blip r:embed="rId38">
                              <a:alphaModFix/>
                            </a:blip>
                            <a:srcRect b="0" l="0" r="0" t="0"/>
                            <a:stretch/>
                          </pic:blipFill>
                          <pic:spPr>
                            <a:xfrm>
                              <a:off x="77852" y="79120"/>
                              <a:ext cx="236854" cy="236854"/>
                            </a:xfrm>
                            <a:prstGeom prst="rect">
                              <a:avLst/>
                            </a:prstGeom>
                            <a:noFill/>
                            <a:ln>
                              <a:noFill/>
                            </a:ln>
                          </pic:spPr>
                        </pic:pic>
                      </wpg:grpSp>
                    </wpg:wgp>
                  </a:graphicData>
                </a:graphic>
              </wp:anchor>
            </w:drawing>
          </mc:Choice>
          <mc:Fallback>
            <w:drawing>
              <wp:anchor allowOverlap="1" behindDoc="0" distB="0" distT="0" distL="0" distR="0" hidden="0" layoutInCell="1" locked="0" relativeHeight="0" simplePos="0">
                <wp:simplePos x="0" y="0"/>
                <wp:positionH relativeFrom="column">
                  <wp:posOffset>292100</wp:posOffset>
                </wp:positionH>
                <wp:positionV relativeFrom="paragraph">
                  <wp:posOffset>-25399</wp:posOffset>
                </wp:positionV>
                <wp:extent cx="393700" cy="394335"/>
                <wp:effectExtent b="0" l="0" r="0" t="0"/>
                <wp:wrapNone/>
                <wp:docPr id="35" name="image8.png"/>
                <a:graphic>
                  <a:graphicData uri="http://schemas.openxmlformats.org/drawingml/2006/picture">
                    <pic:pic>
                      <pic:nvPicPr>
                        <pic:cNvPr id="0" name="image8.png"/>
                        <pic:cNvPicPr preferRelativeResize="0"/>
                      </pic:nvPicPr>
                      <pic:blipFill>
                        <a:blip r:embed="rId39"/>
                        <a:srcRect/>
                        <a:stretch>
                          <a:fillRect/>
                        </a:stretch>
                      </pic:blipFill>
                      <pic:spPr>
                        <a:xfrm>
                          <a:off x="0" y="0"/>
                          <a:ext cx="393700" cy="394335"/>
                        </a:xfrm>
                        <a:prstGeom prst="rect"/>
                        <a:ln/>
                      </pic:spPr>
                    </pic:pic>
                  </a:graphicData>
                </a:graphic>
              </wp:anchor>
            </w:drawing>
          </mc:Fallback>
        </mc:AlternateConten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5" w:line="240" w:lineRule="auto"/>
        <w:ind w:left="0" w:right="0" w:firstLine="0"/>
        <w:jc w:val="left"/>
        <w:rPr>
          <w:rFonts w:ascii="Gill Sans" w:cs="Gill Sans" w:eastAsia="Gill Sans" w:hAnsi="Gill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920" w:right="1837"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What: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Rent supplements/subsidies are a temporary and time-limited benefit provided to low-income individuals and families at risk of homelessness. Funds are provided that can help pay for rent in the private market, but often this is short-term.</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2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This varies across areas, but survivors of GBV are sometimes identified as a priority group.</w:t>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920"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When: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This also varies across areas. Time limits may be based on your current needs. Sometimes long term options are available.</w: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920" w:right="81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Where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Contact your local service manager: </w:t>
      </w:r>
      <w:hyperlink r:id="rId40">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bit.ly/FindServiceManagerOntario.</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Rent Supplements/Subsidies may be available directly from your municipality.</w:t>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92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Why: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You are currently homeless, or there is a risk of losing your housing and becoming homeless.</w:t>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20" w:right="0" w:firstLine="0"/>
        <w:jc w:val="left"/>
        <w:rPr>
          <w:rFonts w:ascii="Arial" w:cs="Arial" w:eastAsia="Arial" w:hAnsi="Arial"/>
          <w:b w:val="0"/>
          <w:i w:val="0"/>
          <w:smallCaps w:val="0"/>
          <w:strike w:val="0"/>
          <w:color w:val="000000"/>
          <w:sz w:val="24"/>
          <w:szCs w:val="24"/>
          <w:u w:val="none"/>
          <w:shd w:fill="auto" w:val="clear"/>
          <w:vertAlign w:val="baseline"/>
        </w:rPr>
        <w:sectPr>
          <w:type w:val="nextPage"/>
          <w:pgSz w:h="12240" w:w="15840" w:orient="landscape"/>
          <w:pgMar w:bottom="0" w:top="1380" w:left="600" w:right="180" w:header="720" w:footer="720"/>
        </w:sect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How: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Application process varies across communities.</w:t>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83">
      <w:pPr>
        <w:pStyle w:val="Heading1"/>
        <w:ind w:firstLine="313"/>
        <w:rPr/>
      </w:pPr>
      <w:r w:rsidDel="00000000" w:rsidR="00000000" w:rsidRPr="00000000">
        <w:rPr>
          <w:b w:val="0"/>
          <w:sz w:val="36.66666666666667"/>
          <w:szCs w:val="36.66666666666667"/>
          <w:vertAlign w:val="subscript"/>
        </w:rPr>
        <w:drawing>
          <wp:inline distB="0" distT="0" distL="0" distR="0">
            <wp:extent cx="393699" cy="393826"/>
            <wp:effectExtent b="0" l="0" r="0" t="0"/>
            <wp:docPr id="45" name="image1.png"/>
            <a:graphic>
              <a:graphicData uri="http://schemas.openxmlformats.org/drawingml/2006/picture">
                <pic:pic>
                  <pic:nvPicPr>
                    <pic:cNvPr id="0" name="image1.png"/>
                    <pic:cNvPicPr preferRelativeResize="0"/>
                  </pic:nvPicPr>
                  <pic:blipFill>
                    <a:blip r:embed="rId41"/>
                    <a:srcRect b="0" l="0" r="0" t="0"/>
                    <a:stretch>
                      <a:fillRect/>
                    </a:stretch>
                  </pic:blipFill>
                  <pic:spPr>
                    <a:xfrm>
                      <a:off x="0" y="0"/>
                      <a:ext cx="393699" cy="393826"/>
                    </a:xfrm>
                    <a:prstGeom prst="rect"/>
                    <a:ln/>
                  </pic:spPr>
                </pic:pic>
              </a:graphicData>
            </a:graphic>
          </wp:inline>
        </w:drawing>
      </w:r>
      <w:r w:rsidDel="00000000" w:rsidR="00000000" w:rsidRPr="00000000">
        <w:rPr>
          <w:rFonts w:ascii="Times New Roman" w:cs="Times New Roman" w:eastAsia="Times New Roman" w:hAnsi="Times New Roman"/>
          <w:b w:val="0"/>
          <w:sz w:val="20"/>
          <w:szCs w:val="20"/>
          <w:rtl w:val="0"/>
        </w:rPr>
        <w:t xml:space="preserve"> </w:t>
      </w:r>
      <w:r w:rsidDel="00000000" w:rsidR="00000000" w:rsidRPr="00000000">
        <w:rPr>
          <w:color w:val="5c5499"/>
          <w:rtl w:val="0"/>
        </w:rPr>
        <w:t xml:space="preserve">Transitional Housing, Supportive Housing and Second- Stage Housing</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6359804</wp:posOffset>
            </wp:positionH>
            <wp:positionV relativeFrom="paragraph">
              <wp:posOffset>-823728</wp:posOffset>
            </wp:positionV>
            <wp:extent cx="3317595" cy="4228912"/>
            <wp:effectExtent b="0" l="0" r="0" t="0"/>
            <wp:wrapNone/>
            <wp:docPr id="46"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3317595" cy="4228912"/>
                    </a:xfrm>
                    <a:prstGeom prst="rect"/>
                    <a:ln/>
                  </pic:spPr>
                </pic:pic>
              </a:graphicData>
            </a:graphic>
          </wp:anchor>
        </w:drawing>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3" w:line="276" w:lineRule="auto"/>
        <w:ind w:left="668" w:right="3504"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What: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Transitional Housing, Supportive Housing, and Second Stage housing programs offer short- term affordable housing accommodations during transitional periods/stages.</w:t>
      </w:r>
    </w:p>
    <w:p w:rsidR="00000000" w:rsidDel="00000000" w:rsidP="00000000" w:rsidRDefault="00000000" w:rsidRPr="00000000" w14:paraId="0000008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2108"/>
        </w:tabs>
        <w:spacing w:after="0" w:before="7" w:line="240" w:lineRule="auto"/>
        <w:ind w:left="2108"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Rental rates are often geared-to-income.</w:t>
      </w:r>
    </w:p>
    <w:p w:rsidR="00000000" w:rsidDel="00000000" w:rsidP="00000000" w:rsidRDefault="00000000" w:rsidRPr="00000000" w14:paraId="00000086">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2109"/>
        </w:tabs>
        <w:spacing w:after="0" w:before="20" w:line="256" w:lineRule="auto"/>
        <w:ind w:left="2109" w:right="243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Wrap around supports including counselling, employment and income supports among others, may be available through the transitional housing organization</w:t>
      </w:r>
    </w:p>
    <w:p w:rsidR="00000000" w:rsidDel="00000000" w:rsidP="00000000" w:rsidRDefault="00000000" w:rsidRPr="00000000" w14:paraId="0000008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2109"/>
        </w:tabs>
        <w:spacing w:after="0" w:before="23" w:line="256" w:lineRule="auto"/>
        <w:ind w:left="2109" w:right="2675"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Additional safety measures (physical building features, restrictions on who can be in the building) may also be in place for transitional and second stage housing designed for survivors of GBV.</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7" w:line="276" w:lineRule="auto"/>
        <w:ind w:left="668" w:right="173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Transitional, Supportive and Second Stage housing is often specialized towards a specific group that is transitioning to longer-term housing. This includes Transitional, Supportive and Second Stage Housing designed for survivors of GBV who are leaving abusive situations and transitioning out of shelter programs. In some areas, there is also specialized Transition, Supportive and Second Stage housing available specific to age, culture, or ability. For example, Second Stage Housing for Indigenous women.</w:t>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6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When: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Several months + (this may vary depending on organizational policies and available housing options)</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3"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668" w:right="173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Where: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Transitional and Second-Stage Housing organizations are located across Ontario. Some transitional housing units are connected directly to local shelters and may be located within close proximity to the shelter. Transitional housing organizations may operate distinctly from the local shelter and units may also be located elsewhere in the community.</w:t>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668" w:right="1602"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Why: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Transitional and Second Stage Housing can be helpful for survivors seeking temporary/interim housing while they work towards permanent housing, as well as those seeking additional support and safety related to their experiences of violence.</w:t>
      </w:r>
    </w:p>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668" w:right="477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How: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Applications are typically handled directly by Transitional Housing Organizations. Visit mulberryfinder.ca to:</w:t>
      </w:r>
    </w:p>
    <w:p w:rsidR="00000000" w:rsidDel="00000000" w:rsidP="00000000" w:rsidRDefault="00000000" w:rsidRPr="00000000" w14:paraId="00000091">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2212"/>
        </w:tabs>
        <w:spacing w:after="0" w:before="53" w:line="240" w:lineRule="auto"/>
        <w:ind w:left="2212"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Learn more about the available transitional, supportive, or second stage housing options in your community</w:t>
      </w:r>
    </w:p>
    <w:p w:rsidR="00000000" w:rsidDel="00000000" w:rsidP="00000000" w:rsidRDefault="00000000" w:rsidRPr="00000000" w14:paraId="00000092">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2212"/>
        </w:tabs>
        <w:spacing w:after="0" w:before="20" w:line="240" w:lineRule="auto"/>
        <w:ind w:left="2212" w:right="0" w:hanging="35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To find additional housing resources, such as transitional housing support workers visit mulberryfinder.ca</w:t>
      </w:r>
    </w:p>
    <w:p w:rsidR="00000000" w:rsidDel="00000000" w:rsidP="00000000" w:rsidRDefault="00000000" w:rsidRPr="00000000" w14:paraId="00000093">
      <w:pPr>
        <w:tabs>
          <w:tab w:val="right" w:leader="none" w:pos="13786"/>
        </w:tabs>
        <w:spacing w:before="355" w:lineRule="auto"/>
        <w:ind w:left="662" w:firstLine="0"/>
        <w:rPr>
          <w:sz w:val="20"/>
          <w:szCs w:val="20"/>
        </w:rPr>
        <w:sectPr>
          <w:type w:val="nextPage"/>
          <w:pgSz w:h="12240" w:w="15840" w:orient="landscape"/>
          <w:pgMar w:bottom="280" w:top="20" w:left="600" w:right="180" w:header="720" w:footer="720"/>
        </w:sect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20"/>
          <w:szCs w:val="20"/>
          <w:vertAlign w:val="baseline"/>
          <w:rtl w:val="0"/>
        </w:rPr>
        <w:t xml:space="preserve">7</w:t>
      </w:r>
      <w:r w:rsidDel="00000000" w:rsidR="00000000" w:rsidRPr="00000000">
        <w:rPr>
          <w:rtl w:val="0"/>
        </w:rPr>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anchor allowOverlap="1" behindDoc="1" distB="0" distT="0" distL="0" distR="0" hidden="0" layoutInCell="1" locked="0" relativeHeight="0" simplePos="0">
                <wp:simplePos x="0" y="0"/>
                <wp:positionH relativeFrom="page">
                  <wp:posOffset>1181100</wp:posOffset>
                </wp:positionH>
                <wp:positionV relativeFrom="page">
                  <wp:posOffset>22860</wp:posOffset>
                </wp:positionV>
                <wp:extent cx="8011478" cy="7763925"/>
                <wp:effectExtent b="0" l="0" r="0" t="0"/>
                <wp:wrapNone/>
                <wp:docPr id="38" name=""/>
                <a:graphic>
                  <a:graphicData uri="http://schemas.microsoft.com/office/word/2010/wordprocessingGroup">
                    <wpg:wgp>
                      <wpg:cNvGrpSpPr/>
                      <wpg:grpSpPr>
                        <a:xfrm>
                          <a:off x="1340250" y="0"/>
                          <a:ext cx="8011478" cy="7763925"/>
                          <a:chOff x="1340250" y="0"/>
                          <a:chExt cx="8011500" cy="7560000"/>
                        </a:xfrm>
                      </wpg:grpSpPr>
                      <wpg:grpSp>
                        <wpg:cNvGrpSpPr/>
                        <wpg:grpSpPr>
                          <a:xfrm>
                            <a:off x="1340261" y="0"/>
                            <a:ext cx="8011478" cy="7560000"/>
                            <a:chOff x="-15240" y="45720"/>
                            <a:chExt cx="8011478" cy="7763925"/>
                          </a:xfrm>
                        </wpg:grpSpPr>
                        <wps:wsp>
                          <wps:cNvSpPr/>
                          <wps:cNvPr id="3" name="Shape 3"/>
                          <wps:spPr>
                            <a:xfrm>
                              <a:off x="-15240" y="45720"/>
                              <a:ext cx="8011475" cy="77639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2" name="Shape 22"/>
                            <pic:cNvPicPr preferRelativeResize="0"/>
                          </pic:nvPicPr>
                          <pic:blipFill rotWithShape="1">
                            <a:blip r:embed="rId43">
                              <a:alphaModFix/>
                            </a:blip>
                            <a:srcRect b="0" l="0" r="0" t="0"/>
                            <a:stretch/>
                          </pic:blipFill>
                          <pic:spPr>
                            <a:xfrm>
                              <a:off x="-15240" y="45720"/>
                              <a:ext cx="8011478" cy="7763925"/>
                            </a:xfrm>
                            <a:prstGeom prst="rect">
                              <a:avLst/>
                            </a:prstGeom>
                            <a:noFill/>
                            <a:ln>
                              <a:noFill/>
                            </a:ln>
                          </pic:spPr>
                        </pic:pic>
                        <pic:pic>
                          <pic:nvPicPr>
                            <pic:cNvPr id="23" name="Shape 23"/>
                            <pic:cNvPicPr preferRelativeResize="0"/>
                          </pic:nvPicPr>
                          <pic:blipFill rotWithShape="1">
                            <a:blip r:embed="rId44">
                              <a:alphaModFix/>
                            </a:blip>
                            <a:srcRect b="0" l="0" r="0" t="0"/>
                            <a:stretch/>
                          </pic:blipFill>
                          <pic:spPr>
                            <a:xfrm>
                              <a:off x="6193439" y="4690052"/>
                              <a:ext cx="1047745" cy="1047748"/>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page">
                  <wp:posOffset>1181100</wp:posOffset>
                </wp:positionH>
                <wp:positionV relativeFrom="page">
                  <wp:posOffset>22860</wp:posOffset>
                </wp:positionV>
                <wp:extent cx="8011478" cy="7763925"/>
                <wp:effectExtent b="0" l="0" r="0" t="0"/>
                <wp:wrapNone/>
                <wp:docPr id="38" name="image11.png"/>
                <a:graphic>
                  <a:graphicData uri="http://schemas.openxmlformats.org/drawingml/2006/picture">
                    <pic:pic>
                      <pic:nvPicPr>
                        <pic:cNvPr id="0" name="image11.png"/>
                        <pic:cNvPicPr preferRelativeResize="0"/>
                      </pic:nvPicPr>
                      <pic:blipFill>
                        <a:blip r:embed="rId45"/>
                        <a:srcRect/>
                        <a:stretch>
                          <a:fillRect/>
                        </a:stretch>
                      </pic:blipFill>
                      <pic:spPr>
                        <a:xfrm>
                          <a:off x="0" y="0"/>
                          <a:ext cx="8011478" cy="7763925"/>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40" w:lineRule="auto"/>
        <w:ind w:left="0" w:right="0" w:firstLine="0"/>
        <w:jc w:val="left"/>
        <w:rPr>
          <w:rFonts w:ascii="Arial" w:cs="Arial" w:eastAsia="Arial" w:hAnsi="Arial"/>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96">
      <w:pPr>
        <w:pStyle w:val="Heading1"/>
        <w:ind w:left="880" w:firstLine="0"/>
        <w:rPr>
          <w:color w:val="00007f"/>
        </w:rPr>
      </w:pPr>
      <w:r w:rsidDel="00000000" w:rsidR="00000000" w:rsidRPr="00000000">
        <w:rPr>
          <w:color w:val="00007f"/>
          <w:rtl w:val="0"/>
        </w:rPr>
        <w:t xml:space="preserve">Contact your local housing Service Manager:</w:t>
      </w:r>
    </w:p>
    <w:p w:rsidR="00000000" w:rsidDel="00000000" w:rsidP="00000000" w:rsidRDefault="00000000" w:rsidRPr="00000000" w14:paraId="00000097">
      <w:pPr>
        <w:pStyle w:val="Heading1"/>
        <w:ind w:left="880" w:firstLine="0"/>
        <w:rPr>
          <w:color w:val="00007f"/>
        </w:rPr>
      </w:pPr>
      <w:r w:rsidDel="00000000" w:rsidR="00000000" w:rsidRPr="00000000">
        <w:rPr>
          <w:rtl w:val="0"/>
        </w:rPr>
      </w:r>
    </w:p>
    <w:p w:rsidR="00000000" w:rsidDel="00000000" w:rsidP="00000000" w:rsidRDefault="00000000" w:rsidRPr="00000000" w14:paraId="00000098">
      <w:pPr>
        <w:pStyle w:val="Heading1"/>
        <w:ind w:left="880" w:firstLine="0"/>
        <w:rPr>
          <w:i w:val="1"/>
          <w:color w:val="351c75"/>
          <w:sz w:val="26"/>
          <w:szCs w:val="26"/>
        </w:rPr>
      </w:pPr>
      <w:r w:rsidDel="00000000" w:rsidR="00000000" w:rsidRPr="00000000">
        <w:rPr>
          <w:i w:val="1"/>
          <w:color w:val="351c75"/>
          <w:sz w:val="26"/>
          <w:szCs w:val="26"/>
          <w:rtl w:val="0"/>
        </w:rPr>
        <w:t xml:space="preserve">(add your local housing service manager contact information here)</w:t>
      </w:r>
    </w:p>
    <w:p w:rsidR="00000000" w:rsidDel="00000000" w:rsidP="00000000" w:rsidRDefault="00000000" w:rsidRPr="00000000" w14:paraId="00000099">
      <w:pPr>
        <w:pStyle w:val="Heading1"/>
        <w:ind w:left="880" w:firstLine="0"/>
        <w:rPr>
          <w:color w:val="00007f"/>
        </w:rPr>
      </w:pPr>
      <w:r w:rsidDel="00000000" w:rsidR="00000000" w:rsidRPr="00000000">
        <w:rPr>
          <w:rtl w:val="0"/>
        </w:rPr>
      </w:r>
    </w:p>
    <w:p w:rsidR="00000000" w:rsidDel="00000000" w:rsidP="00000000" w:rsidRDefault="00000000" w:rsidRPr="00000000" w14:paraId="0000009A">
      <w:pPr>
        <w:pStyle w:val="Heading1"/>
        <w:ind w:left="880" w:firstLine="0"/>
        <w:rPr/>
      </w:pPr>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52"/>
        </w:tabs>
        <w:spacing w:after="0" w:before="0" w:line="240" w:lineRule="auto"/>
        <w:ind w:left="0" w:right="0" w:firstLine="0"/>
        <w:jc w:val="left"/>
        <w:rPr>
          <w:rFonts w:ascii="Arial" w:cs="Arial" w:eastAsia="Arial" w:hAnsi="Arial"/>
          <w:b w:val="1"/>
          <w:i w:val="0"/>
          <w:smallCaps w:val="0"/>
          <w:strike w:val="0"/>
          <w:color w:val="000000"/>
          <w:sz w:val="32"/>
          <w:szCs w:val="32"/>
          <w:u w:val="singl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See a list of all Service Managers: </w:t>
      </w:r>
      <w:hyperlink r:id="rId46">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bit.ly/FindServiceManagerOntario</w:t>
        </w:r>
      </w:hyperlink>
      <w:r w:rsidDel="00000000" w:rsidR="00000000" w:rsidRPr="00000000">
        <w:fldChar w:fldCharType="begin"/>
        <w:instrText xml:space="preserve"> HYPERLINK "https://bit.ly/FindServiceManagerOntario" </w:instrText>
        <w:fldChar w:fldCharType="separate"/>
      </w: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536"/>
        </w:tabs>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09F">
      <w:pPr>
        <w:pStyle w:val="Heading1"/>
        <w:spacing w:before="1" w:lineRule="auto"/>
        <w:ind w:left="0" w:firstLine="0"/>
        <w:rPr>
          <w:color w:val="00007f"/>
        </w:rPr>
      </w:pPr>
      <w:r w:rsidDel="00000000" w:rsidR="00000000" w:rsidRPr="00000000">
        <w:rPr>
          <w:color w:val="00007f"/>
          <w:rtl w:val="0"/>
        </w:rPr>
        <w:t xml:space="preserve">         Contact your local GBV organization:</w:t>
      </w:r>
    </w:p>
    <w:p w:rsidR="00000000" w:rsidDel="00000000" w:rsidP="00000000" w:rsidRDefault="00000000" w:rsidRPr="00000000" w14:paraId="000000A0">
      <w:pPr>
        <w:pStyle w:val="Heading1"/>
        <w:spacing w:before="1" w:lineRule="auto"/>
        <w:ind w:left="840" w:firstLine="0"/>
        <w:rPr>
          <w:color w:val="00007f"/>
        </w:rPr>
      </w:pPr>
      <w:r w:rsidDel="00000000" w:rsidR="00000000" w:rsidRPr="00000000">
        <w:rPr>
          <w:rtl w:val="0"/>
        </w:rPr>
      </w:r>
    </w:p>
    <w:p w:rsidR="00000000" w:rsidDel="00000000" w:rsidP="00000000" w:rsidRDefault="00000000" w:rsidRPr="00000000" w14:paraId="000000A1">
      <w:pPr>
        <w:pStyle w:val="Heading1"/>
        <w:ind w:left="0" w:firstLine="0"/>
        <w:rPr>
          <w:i w:val="1"/>
          <w:color w:val="351c75"/>
          <w:sz w:val="26"/>
          <w:szCs w:val="26"/>
        </w:rPr>
      </w:pPr>
      <w:r w:rsidDel="00000000" w:rsidR="00000000" w:rsidRPr="00000000">
        <w:rPr>
          <w:i w:val="1"/>
          <w:color w:val="351c75"/>
          <w:sz w:val="26"/>
          <w:szCs w:val="26"/>
          <w:rtl w:val="0"/>
        </w:rPr>
        <w:t xml:space="preserve">           (add your local GBV organization contact information here)</w:t>
      </w:r>
    </w:p>
    <w:p w:rsidR="00000000" w:rsidDel="00000000" w:rsidP="00000000" w:rsidRDefault="00000000" w:rsidRPr="00000000" w14:paraId="000000A2">
      <w:pPr>
        <w:pStyle w:val="Heading1"/>
        <w:ind w:left="880" w:firstLine="0"/>
        <w:rPr>
          <w:color w:val="0d0d0d"/>
          <w:sz w:val="24"/>
          <w:szCs w:val="24"/>
        </w:rPr>
      </w:pPr>
      <w:r w:rsidDel="00000000" w:rsidR="00000000" w:rsidRPr="00000000">
        <w:rPr>
          <w:rtl w:val="0"/>
        </w:rPr>
      </w:r>
    </w:p>
    <w:p w:rsidR="00000000" w:rsidDel="00000000" w:rsidP="00000000" w:rsidRDefault="00000000" w:rsidRPr="00000000" w14:paraId="000000A3">
      <w:pPr>
        <w:pStyle w:val="Heading1"/>
        <w:spacing w:before="1" w:lineRule="auto"/>
        <w:ind w:left="840" w:firstLine="0"/>
        <w:rPr/>
      </w:pPr>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single"/>
          <w:shd w:fill="auto" w:val="clear"/>
          <w:vertAlign w:val="baseline"/>
        </w:rPr>
      </w:pPr>
      <w:r w:rsidDel="00000000" w:rsidR="00000000" w:rsidRPr="00000000">
        <w:rPr>
          <w:rFonts w:ascii="Arial" w:cs="Arial" w:eastAsia="Arial" w:hAnsi="Arial"/>
          <w:b w:val="1"/>
          <w:i w:val="0"/>
          <w:smallCaps w:val="0"/>
          <w:strike w:val="0"/>
          <w:color w:val="000000"/>
          <w:sz w:val="32"/>
          <w:szCs w:val="3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See a list of all Transitional Programs in Ontario: </w:t>
      </w:r>
      <w:r w:rsidDel="00000000" w:rsidR="00000000" w:rsidRPr="00000000">
        <w:fldChar w:fldCharType="begin"/>
        <w:instrText xml:space="preserve"> HYPERLINK "http://www.mulberryfinder.ca/THSP" </w:instrText>
        <w:fldChar w:fldCharType="separate"/>
      </w:r>
      <w:r w:rsidDel="00000000" w:rsidR="00000000" w:rsidRPr="00000000">
        <w:rPr>
          <w:rFonts w:ascii="Arial" w:cs="Arial" w:eastAsia="Arial" w:hAnsi="Arial"/>
          <w:b w:val="0"/>
          <w:i w:val="0"/>
          <w:smallCaps w:val="0"/>
          <w:strike w:val="0"/>
          <w:color w:val="000000"/>
          <w:sz w:val="24"/>
          <w:szCs w:val="24"/>
          <w:u w:val="single"/>
          <w:shd w:fill="auto" w:val="clear"/>
          <w:vertAlign w:val="baseline"/>
          <w:rtl w:val="0"/>
        </w:rPr>
        <w:t xml:space="preserve">www.mulberryfinder.ca/THSP</w:t>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57"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B">
      <w:pPr>
        <w:spacing w:before="1" w:lineRule="auto"/>
        <w:ind w:left="840" w:firstLine="0"/>
        <w:rPr>
          <w:sz w:val="24"/>
          <w:szCs w:val="24"/>
        </w:rPr>
      </w:pPr>
      <w:r w:rsidDel="00000000" w:rsidR="00000000" w:rsidRPr="00000000">
        <w:rPr>
          <w:b w:val="1"/>
          <w:sz w:val="24"/>
          <w:szCs w:val="24"/>
          <w:rtl w:val="0"/>
        </w:rPr>
        <w:t xml:space="preserve">Access this resource in other languages</w:t>
      </w:r>
      <w:r w:rsidDel="00000000" w:rsidR="00000000" w:rsidRPr="00000000">
        <w:rPr>
          <w:sz w:val="24"/>
          <w:szCs w:val="24"/>
          <w:rtl w:val="0"/>
        </w:rPr>
        <w:t xml:space="preserve">: </w:t>
      </w:r>
      <w:hyperlink r:id="rId47">
        <w:r w:rsidDel="00000000" w:rsidR="00000000" w:rsidRPr="00000000">
          <w:rPr>
            <w:sz w:val="24"/>
            <w:szCs w:val="24"/>
            <w:u w:val="single"/>
            <w:rtl w:val="0"/>
          </w:rPr>
          <w:t xml:space="preserve">www.mulberryfinder.ca/HousingSupports </w:t>
        </w:r>
      </w:hyperlink>
      <w:r w:rsidDel="00000000" w:rsidR="00000000" w:rsidRPr="00000000">
        <w:rPr>
          <w:rtl w:val="0"/>
        </w:rPr>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2"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ind w:left="840" w:firstLine="0"/>
        <w:rPr>
          <w:b w:val="1"/>
        </w:rPr>
      </w:pPr>
      <w:r w:rsidDel="00000000" w:rsidR="00000000" w:rsidRPr="00000000">
        <w:rPr>
          <w:rtl w:val="0"/>
        </w:rPr>
      </w:r>
    </w:p>
    <w:p w:rsidR="00000000" w:rsidDel="00000000" w:rsidP="00000000" w:rsidRDefault="00000000" w:rsidRPr="00000000" w14:paraId="000000AE">
      <w:pPr>
        <w:ind w:left="840" w:firstLine="0"/>
        <w:rPr>
          <w:b w:val="1"/>
        </w:rPr>
      </w:pPr>
      <w:r w:rsidDel="00000000" w:rsidR="00000000" w:rsidRPr="00000000">
        <w:rPr>
          <w:rtl w:val="0"/>
        </w:rPr>
      </w:r>
    </w:p>
    <w:p w:rsidR="00000000" w:rsidDel="00000000" w:rsidP="00000000" w:rsidRDefault="00000000" w:rsidRPr="00000000" w14:paraId="000000AF">
      <w:pPr>
        <w:ind w:left="840" w:firstLine="0"/>
        <w:rPr>
          <w:b w:val="1"/>
        </w:rPr>
      </w:pPr>
      <w:r w:rsidDel="00000000" w:rsidR="00000000" w:rsidRPr="00000000">
        <w:rPr>
          <w:b w:val="1"/>
          <w:rtl w:val="0"/>
        </w:rPr>
        <w:t xml:space="preserve">References:</w:t>
      </w:r>
    </w:p>
    <w:p w:rsidR="00000000" w:rsidDel="00000000" w:rsidP="00000000" w:rsidRDefault="00000000" w:rsidRPr="00000000" w14:paraId="000000B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559"/>
        </w:tabs>
        <w:spacing w:after="0" w:before="38" w:line="217" w:lineRule="auto"/>
        <w:ind w:left="1559" w:right="0" w:hanging="359.00000000000006"/>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Adapted from Steps to Justice, Accessed from: </w:t>
      </w:r>
      <w:r w:rsidDel="00000000" w:rsidR="00000000" w:rsidRPr="00000000">
        <w:rPr>
          <w:rFonts w:ascii="Arial" w:cs="Arial" w:eastAsia="Arial" w:hAnsi="Arial"/>
          <w:b w:val="0"/>
          <w:i w:val="0"/>
          <w:smallCaps w:val="0"/>
          <w:strike w:val="0"/>
          <w:color w:val="000000"/>
          <w:sz w:val="20"/>
          <w:szCs w:val="20"/>
          <w:u w:val="single"/>
          <w:shd w:fill="auto" w:val="clear"/>
          <w:vertAlign w:val="baseline"/>
          <w:rtl w:val="0"/>
        </w:rPr>
        <w:t xml:space="preserve">https://stepstojustice.ca/steps/housing-law/3-learn-more-about-</w:t>
      </w:r>
      <w:hyperlink r:id="rId48">
        <w:r w:rsidDel="00000000" w:rsidR="00000000" w:rsidRPr="00000000">
          <w:rPr>
            <w:rFonts w:ascii="Arial" w:cs="Arial" w:eastAsia="Arial" w:hAnsi="Arial"/>
            <w:b w:val="0"/>
            <w:i w:val="0"/>
            <w:smallCaps w:val="0"/>
            <w:strike w:val="0"/>
            <w:color w:val="000000"/>
            <w:sz w:val="20"/>
            <w:szCs w:val="20"/>
            <w:u w:val="single"/>
            <w:shd w:fill="auto" w:val="clear"/>
            <w:vertAlign w:val="baseline"/>
            <w:rtl w:val="0"/>
          </w:rPr>
          <w:t xml:space="preserve">how-to-apply</w:t>
        </w:r>
      </w:hyperlink>
      <w:r w:rsidDel="00000000" w:rsidR="00000000" w:rsidRPr="00000000">
        <w:rPr>
          <w:rtl w:val="0"/>
        </w:rPr>
      </w:r>
    </w:p>
    <w:p w:rsidR="00000000" w:rsidDel="00000000" w:rsidP="00000000" w:rsidRDefault="00000000" w:rsidRPr="00000000" w14:paraId="000000B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1559"/>
        </w:tabs>
        <w:spacing w:after="0" w:before="0" w:line="322" w:lineRule="auto"/>
        <w:ind w:left="1559" w:right="0" w:hanging="359.00000000000006"/>
        <w:jc w:val="left"/>
        <w:rPr>
          <w:rFonts w:ascii="Yu Gothic" w:cs="Yu Gothic" w:eastAsia="Yu Gothic" w:hAnsi="Yu Gothic"/>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COHB Guidelines, Accessed from: </w:t>
      </w:r>
      <w:hyperlink r:id="rId49">
        <w:r w:rsidDel="00000000" w:rsidR="00000000" w:rsidRPr="00000000">
          <w:rPr>
            <w:rFonts w:ascii="Arial" w:cs="Arial" w:eastAsia="Arial" w:hAnsi="Arial"/>
            <w:b w:val="0"/>
            <w:i w:val="0"/>
            <w:smallCaps w:val="0"/>
            <w:strike w:val="0"/>
            <w:color w:val="000000"/>
            <w:sz w:val="20"/>
            <w:szCs w:val="20"/>
            <w:u w:val="single"/>
            <w:shd w:fill="auto" w:val="clear"/>
            <w:vertAlign w:val="baseline"/>
            <w:rtl w:val="0"/>
          </w:rPr>
          <w:t xml:space="preserve">https://www.msdsb.net/images/ADMIN/correspondence/2020/COHB_Program_Guidelines_Final.pdf</w:t>
        </w:r>
      </w:hyperlink>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7"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8">
      <w:pPr>
        <w:tabs>
          <w:tab w:val="left" w:leader="none" w:pos="13662"/>
        </w:tabs>
        <w:ind w:left="889" w:firstLine="0"/>
        <w:rPr>
          <w:sz w:val="20"/>
          <w:szCs w:val="20"/>
        </w:rPr>
      </w:pPr>
      <w:r w:rsidDel="00000000" w:rsidR="00000000" w:rsidRPr="00000000">
        <w:rPr>
          <w:b w:val="1"/>
          <w:sz w:val="20"/>
          <w:szCs w:val="20"/>
          <w:rtl w:val="0"/>
        </w:rPr>
        <w:t xml:space="preserve">Affordable Housing Supports in Ontario for Gender-Based Violence Survivors</w:t>
      </w:r>
      <w:r w:rsidDel="00000000" w:rsidR="00000000" w:rsidRPr="00000000">
        <w:rPr>
          <w:rFonts w:ascii="Times New Roman" w:cs="Times New Roman" w:eastAsia="Times New Roman" w:hAnsi="Times New Roman"/>
          <w:sz w:val="20"/>
          <w:szCs w:val="20"/>
          <w:rtl w:val="0"/>
        </w:rPr>
        <w:tab/>
      </w:r>
      <w:r w:rsidDel="00000000" w:rsidR="00000000" w:rsidRPr="00000000">
        <w:rPr>
          <w:sz w:val="20"/>
          <w:szCs w:val="20"/>
          <w:vertAlign w:val="baseline"/>
          <w:rtl w:val="0"/>
        </w:rPr>
        <w:t xml:space="preserve">8</w:t>
      </w:r>
      <w:r w:rsidDel="00000000" w:rsidR="00000000" w:rsidRPr="00000000">
        <w:rPr>
          <w:rtl w:val="0"/>
        </w:rPr>
      </w:r>
    </w:p>
    <w:sectPr>
      <w:type w:val="nextPage"/>
      <w:pgSz w:h="12240" w:w="15840" w:orient="landscape"/>
      <w:pgMar w:bottom="0" w:top="20" w:left="600" w:right="18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 w:name="Courier New"/>
  <w:font w:name="Noto Sans Symbols">
    <w:embedRegular w:fontKey="{00000000-0000-0000-0000-000000000000}" r:id="rId1" w:subsetted="0"/>
    <w:embedBold w:fontKey="{00000000-0000-0000-0000-000000000000}" r:id="rId2" w:subsetted="0"/>
  </w:font>
  <w:font w:name="Arial Black">
    <w:embedRegular w:fontKey="{00000000-0000-0000-0000-000000000000}" r:id="rId3" w:subsetted="0"/>
  </w:font>
  <w:font w:name="Yu Gothic"/>
  <w:font w:name="Gill Sans">
    <w:embedRegular w:fontKey="{00000000-0000-0000-0000-000000000000}" r:id="rId4" w:subsetted="0"/>
    <w:embedBold w:fontKey="{00000000-0000-0000-0000-000000000000}" r:id="rId5"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0"/>
      <w:numFmt w:val="bullet"/>
      <w:lvlText w:val="●"/>
      <w:lvlJc w:val="left"/>
      <w:pPr>
        <w:ind w:left="1561" w:hanging="360"/>
      </w:pPr>
      <w:rPr>
        <w:rFonts w:ascii="Arial" w:cs="Arial" w:eastAsia="Arial" w:hAnsi="Arial"/>
        <w:b w:val="0"/>
        <w:i w:val="0"/>
        <w:sz w:val="24"/>
        <w:szCs w:val="24"/>
      </w:rPr>
    </w:lvl>
    <w:lvl w:ilvl="1">
      <w:start w:val="0"/>
      <w:numFmt w:val="bullet"/>
      <w:lvlText w:val="o"/>
      <w:lvlJc w:val="left"/>
      <w:pPr>
        <w:ind w:left="3083" w:hanging="360"/>
      </w:pPr>
      <w:rPr>
        <w:rFonts w:ascii="Courier New" w:cs="Courier New" w:eastAsia="Courier New" w:hAnsi="Courier New"/>
      </w:rPr>
    </w:lvl>
    <w:lvl w:ilvl="2">
      <w:start w:val="0"/>
      <w:numFmt w:val="bullet"/>
      <w:lvlText w:val="•"/>
      <w:lvlJc w:val="left"/>
      <w:pPr>
        <w:ind w:left="3080" w:hanging="360"/>
      </w:pPr>
      <w:rPr/>
    </w:lvl>
    <w:lvl w:ilvl="3">
      <w:start w:val="0"/>
      <w:numFmt w:val="bullet"/>
      <w:lvlText w:val="•"/>
      <w:lvlJc w:val="left"/>
      <w:pPr>
        <w:ind w:left="4577" w:hanging="360"/>
      </w:pPr>
      <w:rPr/>
    </w:lvl>
    <w:lvl w:ilvl="4">
      <w:start w:val="0"/>
      <w:numFmt w:val="bullet"/>
      <w:lvlText w:val="•"/>
      <w:lvlJc w:val="left"/>
      <w:pPr>
        <w:ind w:left="6075" w:hanging="360"/>
      </w:pPr>
      <w:rPr/>
    </w:lvl>
    <w:lvl w:ilvl="5">
      <w:start w:val="0"/>
      <w:numFmt w:val="bullet"/>
      <w:lvlText w:val="•"/>
      <w:lvlJc w:val="left"/>
      <w:pPr>
        <w:ind w:left="7572" w:hanging="360"/>
      </w:pPr>
      <w:rPr/>
    </w:lvl>
    <w:lvl w:ilvl="6">
      <w:start w:val="0"/>
      <w:numFmt w:val="bullet"/>
      <w:lvlText w:val="•"/>
      <w:lvlJc w:val="left"/>
      <w:pPr>
        <w:ind w:left="9070" w:hanging="360"/>
      </w:pPr>
      <w:rPr/>
    </w:lvl>
    <w:lvl w:ilvl="7">
      <w:start w:val="0"/>
      <w:numFmt w:val="bullet"/>
      <w:lvlText w:val="•"/>
      <w:lvlJc w:val="left"/>
      <w:pPr>
        <w:ind w:left="10567" w:hanging="360"/>
      </w:pPr>
      <w:rPr/>
    </w:lvl>
    <w:lvl w:ilvl="8">
      <w:start w:val="0"/>
      <w:numFmt w:val="bullet"/>
      <w:lvlText w:val="•"/>
      <w:lvlJc w:val="left"/>
      <w:pPr>
        <w:ind w:left="12065" w:hanging="360"/>
      </w:pPr>
      <w:rPr/>
    </w:lvl>
  </w:abstractNum>
  <w:abstractNum w:abstractNumId="2">
    <w:lvl w:ilvl="0">
      <w:start w:val="0"/>
      <w:numFmt w:val="bullet"/>
      <w:lvlText w:val="○"/>
      <w:lvlJc w:val="left"/>
      <w:pPr>
        <w:ind w:left="436" w:hanging="360"/>
      </w:pPr>
      <w:rPr>
        <w:rFonts w:ascii="Arial" w:cs="Arial" w:eastAsia="Arial" w:hAnsi="Arial"/>
        <w:b w:val="0"/>
        <w:i w:val="0"/>
        <w:sz w:val="24"/>
        <w:szCs w:val="24"/>
      </w:rPr>
    </w:lvl>
    <w:lvl w:ilvl="1">
      <w:start w:val="0"/>
      <w:numFmt w:val="bullet"/>
      <w:lvlText w:val="●"/>
      <w:lvlJc w:val="left"/>
      <w:pPr>
        <w:ind w:left="721" w:hanging="360.00000000000006"/>
      </w:pPr>
      <w:rPr>
        <w:rFonts w:ascii="Noto Sans Symbols" w:cs="Noto Sans Symbols" w:eastAsia="Noto Sans Symbols" w:hAnsi="Noto Sans Symbols"/>
        <w:b w:val="0"/>
        <w:i w:val="0"/>
        <w:sz w:val="24"/>
        <w:szCs w:val="24"/>
      </w:rPr>
    </w:lvl>
    <w:lvl w:ilvl="2">
      <w:start w:val="0"/>
      <w:numFmt w:val="bullet"/>
      <w:lvlText w:val="○"/>
      <w:lvlJc w:val="left"/>
      <w:pPr>
        <w:ind w:left="3131" w:hanging="360"/>
      </w:pPr>
      <w:rPr>
        <w:rFonts w:ascii="Arial" w:cs="Arial" w:eastAsia="Arial" w:hAnsi="Arial"/>
        <w:b w:val="0"/>
        <w:i w:val="0"/>
        <w:sz w:val="24"/>
        <w:szCs w:val="24"/>
      </w:rPr>
    </w:lvl>
    <w:lvl w:ilvl="3">
      <w:start w:val="0"/>
      <w:numFmt w:val="bullet"/>
      <w:lvlText w:val="●"/>
      <w:lvlJc w:val="left"/>
      <w:pPr>
        <w:ind w:left="4952" w:hanging="320"/>
      </w:pPr>
      <w:rPr>
        <w:rFonts w:ascii="Noto Sans Symbols" w:cs="Noto Sans Symbols" w:eastAsia="Noto Sans Symbols" w:hAnsi="Noto Sans Symbols"/>
        <w:b w:val="0"/>
        <w:i w:val="0"/>
        <w:sz w:val="24"/>
        <w:szCs w:val="24"/>
      </w:rPr>
    </w:lvl>
    <w:lvl w:ilvl="4">
      <w:start w:val="0"/>
      <w:numFmt w:val="bullet"/>
      <w:lvlText w:val="•"/>
      <w:lvlJc w:val="left"/>
      <w:pPr>
        <w:ind w:left="6021" w:hanging="320"/>
      </w:pPr>
      <w:rPr/>
    </w:lvl>
    <w:lvl w:ilvl="5">
      <w:start w:val="0"/>
      <w:numFmt w:val="bullet"/>
      <w:lvlText w:val="•"/>
      <w:lvlJc w:val="left"/>
      <w:pPr>
        <w:ind w:left="7083" w:hanging="320"/>
      </w:pPr>
      <w:rPr/>
    </w:lvl>
    <w:lvl w:ilvl="6">
      <w:start w:val="0"/>
      <w:numFmt w:val="bullet"/>
      <w:lvlText w:val="•"/>
      <w:lvlJc w:val="left"/>
      <w:pPr>
        <w:ind w:left="8144" w:hanging="320"/>
      </w:pPr>
      <w:rPr/>
    </w:lvl>
    <w:lvl w:ilvl="7">
      <w:start w:val="0"/>
      <w:numFmt w:val="bullet"/>
      <w:lvlText w:val="•"/>
      <w:lvlJc w:val="left"/>
      <w:pPr>
        <w:ind w:left="9206" w:hanging="320"/>
      </w:pPr>
      <w:rPr/>
    </w:lvl>
    <w:lvl w:ilvl="8">
      <w:start w:val="0"/>
      <w:numFmt w:val="bullet"/>
      <w:lvlText w:val="•"/>
      <w:lvlJc w:val="left"/>
      <w:pPr>
        <w:ind w:left="10267" w:hanging="320"/>
      </w:pPr>
      <w:rPr/>
    </w:lvl>
  </w:abstractNum>
  <w:abstractNum w:abstractNumId="3">
    <w:lvl w:ilvl="0">
      <w:start w:val="0"/>
      <w:numFmt w:val="bullet"/>
      <w:lvlText w:val="●"/>
      <w:lvlJc w:val="left"/>
      <w:pPr>
        <w:ind w:left="5472" w:hanging="320"/>
      </w:pPr>
      <w:rPr>
        <w:rFonts w:ascii="Noto Sans Symbols" w:cs="Noto Sans Symbols" w:eastAsia="Noto Sans Symbols" w:hAnsi="Noto Sans Symbols"/>
        <w:b w:val="0"/>
        <w:i w:val="0"/>
        <w:sz w:val="24"/>
        <w:szCs w:val="24"/>
      </w:rPr>
    </w:lvl>
    <w:lvl w:ilvl="1">
      <w:start w:val="0"/>
      <w:numFmt w:val="bullet"/>
      <w:lvlText w:val="●"/>
      <w:lvlJc w:val="left"/>
      <w:pPr>
        <w:ind w:left="2280" w:hanging="360"/>
      </w:pPr>
      <w:rPr>
        <w:rFonts w:ascii="Arial" w:cs="Arial" w:eastAsia="Arial" w:hAnsi="Arial"/>
        <w:b w:val="0"/>
        <w:i w:val="0"/>
        <w:sz w:val="24"/>
        <w:szCs w:val="24"/>
      </w:rPr>
    </w:lvl>
    <w:lvl w:ilvl="2">
      <w:start w:val="0"/>
      <w:numFmt w:val="bullet"/>
      <w:lvlText w:val="○"/>
      <w:lvlJc w:val="left"/>
      <w:pPr>
        <w:ind w:left="4138" w:hanging="360"/>
      </w:pPr>
      <w:rPr>
        <w:rFonts w:ascii="Arial" w:cs="Arial" w:eastAsia="Arial" w:hAnsi="Arial"/>
        <w:b w:val="0"/>
        <w:i w:val="0"/>
        <w:sz w:val="24"/>
        <w:szCs w:val="24"/>
      </w:rPr>
    </w:lvl>
    <w:lvl w:ilvl="3">
      <w:start w:val="0"/>
      <w:numFmt w:val="bullet"/>
      <w:lvlText w:val="•"/>
      <w:lvlJc w:val="left"/>
      <w:pPr>
        <w:ind w:left="6677" w:hanging="360"/>
      </w:pPr>
      <w:rPr/>
    </w:lvl>
    <w:lvl w:ilvl="4">
      <w:start w:val="0"/>
      <w:numFmt w:val="bullet"/>
      <w:lvlText w:val="•"/>
      <w:lvlJc w:val="left"/>
      <w:pPr>
        <w:ind w:left="7875" w:hanging="360"/>
      </w:pPr>
      <w:rPr/>
    </w:lvl>
    <w:lvl w:ilvl="5">
      <w:start w:val="0"/>
      <w:numFmt w:val="bullet"/>
      <w:lvlText w:val="•"/>
      <w:lvlJc w:val="left"/>
      <w:pPr>
        <w:ind w:left="9072" w:hanging="360"/>
      </w:pPr>
      <w:rPr/>
    </w:lvl>
    <w:lvl w:ilvl="6">
      <w:start w:val="0"/>
      <w:numFmt w:val="bullet"/>
      <w:lvlText w:val="•"/>
      <w:lvlJc w:val="left"/>
      <w:pPr>
        <w:ind w:left="10270" w:hanging="360"/>
      </w:pPr>
      <w:rPr/>
    </w:lvl>
    <w:lvl w:ilvl="7">
      <w:start w:val="0"/>
      <w:numFmt w:val="bullet"/>
      <w:lvlText w:val="•"/>
      <w:lvlJc w:val="left"/>
      <w:pPr>
        <w:ind w:left="11467" w:hanging="360"/>
      </w:pPr>
      <w:rPr/>
    </w:lvl>
    <w:lvl w:ilvl="8">
      <w:start w:val="0"/>
      <w:numFmt w:val="bullet"/>
      <w:lvlText w:val="•"/>
      <w:lvlJc w:val="left"/>
      <w:pPr>
        <w:ind w:left="12665" w:hanging="360"/>
      </w:pPr>
      <w:rPr/>
    </w:lvl>
  </w:abstractNum>
  <w:abstractNum w:abstractNumId="4">
    <w:lvl w:ilvl="0">
      <w:start w:val="1"/>
      <w:numFmt w:val="decimal"/>
      <w:lvlText w:val="%1."/>
      <w:lvlJc w:val="left"/>
      <w:pPr>
        <w:ind w:left="1560" w:hanging="360"/>
      </w:pPr>
      <w:rPr/>
    </w:lvl>
    <w:lvl w:ilvl="1">
      <w:start w:val="0"/>
      <w:numFmt w:val="bullet"/>
      <w:lvlText w:val="•"/>
      <w:lvlJc w:val="left"/>
      <w:pPr>
        <w:ind w:left="2910" w:hanging="360"/>
      </w:pPr>
      <w:rPr/>
    </w:lvl>
    <w:lvl w:ilvl="2">
      <w:start w:val="0"/>
      <w:numFmt w:val="bullet"/>
      <w:lvlText w:val="•"/>
      <w:lvlJc w:val="left"/>
      <w:pPr>
        <w:ind w:left="4260" w:hanging="360"/>
      </w:pPr>
      <w:rPr/>
    </w:lvl>
    <w:lvl w:ilvl="3">
      <w:start w:val="0"/>
      <w:numFmt w:val="bullet"/>
      <w:lvlText w:val="•"/>
      <w:lvlJc w:val="left"/>
      <w:pPr>
        <w:ind w:left="5610" w:hanging="360"/>
      </w:pPr>
      <w:rPr/>
    </w:lvl>
    <w:lvl w:ilvl="4">
      <w:start w:val="0"/>
      <w:numFmt w:val="bullet"/>
      <w:lvlText w:val="•"/>
      <w:lvlJc w:val="left"/>
      <w:pPr>
        <w:ind w:left="6960" w:hanging="360"/>
      </w:pPr>
      <w:rPr/>
    </w:lvl>
    <w:lvl w:ilvl="5">
      <w:start w:val="0"/>
      <w:numFmt w:val="bullet"/>
      <w:lvlText w:val="•"/>
      <w:lvlJc w:val="left"/>
      <w:pPr>
        <w:ind w:left="8310" w:hanging="360"/>
      </w:pPr>
      <w:rPr/>
    </w:lvl>
    <w:lvl w:ilvl="6">
      <w:start w:val="0"/>
      <w:numFmt w:val="bullet"/>
      <w:lvlText w:val="•"/>
      <w:lvlJc w:val="left"/>
      <w:pPr>
        <w:ind w:left="9660" w:hanging="360"/>
      </w:pPr>
      <w:rPr/>
    </w:lvl>
    <w:lvl w:ilvl="7">
      <w:start w:val="0"/>
      <w:numFmt w:val="bullet"/>
      <w:lvlText w:val="•"/>
      <w:lvlJc w:val="left"/>
      <w:pPr>
        <w:ind w:left="11010" w:hanging="360"/>
      </w:pPr>
      <w:rPr/>
    </w:lvl>
    <w:lvl w:ilvl="8">
      <w:start w:val="0"/>
      <w:numFmt w:val="bullet"/>
      <w:lvlText w:val="•"/>
      <w:lvlJc w:val="left"/>
      <w:pPr>
        <w:ind w:left="12360" w:hanging="360"/>
      </w:pPr>
      <w:rPr/>
    </w:lvl>
  </w:abstractNum>
  <w:abstractNum w:abstractNumId="5">
    <w:lvl w:ilvl="0">
      <w:start w:val="0"/>
      <w:numFmt w:val="bullet"/>
      <w:lvlText w:val="o"/>
      <w:lvlJc w:val="left"/>
      <w:pPr>
        <w:ind w:left="2213" w:hanging="360"/>
      </w:pPr>
      <w:rPr>
        <w:rFonts w:ascii="Courier New" w:cs="Courier New" w:eastAsia="Courier New" w:hAnsi="Courier New"/>
        <w:b w:val="0"/>
        <w:i w:val="0"/>
        <w:sz w:val="24"/>
        <w:szCs w:val="24"/>
      </w:rPr>
    </w:lvl>
    <w:lvl w:ilvl="1">
      <w:start w:val="0"/>
      <w:numFmt w:val="bullet"/>
      <w:lvlText w:val="•"/>
      <w:lvlJc w:val="left"/>
      <w:pPr>
        <w:ind w:left="3504" w:hanging="360"/>
      </w:pPr>
      <w:rPr/>
    </w:lvl>
    <w:lvl w:ilvl="2">
      <w:start w:val="0"/>
      <w:numFmt w:val="bullet"/>
      <w:lvlText w:val="•"/>
      <w:lvlJc w:val="left"/>
      <w:pPr>
        <w:ind w:left="4788" w:hanging="360"/>
      </w:pPr>
      <w:rPr/>
    </w:lvl>
    <w:lvl w:ilvl="3">
      <w:start w:val="0"/>
      <w:numFmt w:val="bullet"/>
      <w:lvlText w:val="•"/>
      <w:lvlJc w:val="left"/>
      <w:pPr>
        <w:ind w:left="6072" w:hanging="360"/>
      </w:pPr>
      <w:rPr/>
    </w:lvl>
    <w:lvl w:ilvl="4">
      <w:start w:val="0"/>
      <w:numFmt w:val="bullet"/>
      <w:lvlText w:val="•"/>
      <w:lvlJc w:val="left"/>
      <w:pPr>
        <w:ind w:left="7356" w:hanging="360"/>
      </w:pPr>
      <w:rPr/>
    </w:lvl>
    <w:lvl w:ilvl="5">
      <w:start w:val="0"/>
      <w:numFmt w:val="bullet"/>
      <w:lvlText w:val="•"/>
      <w:lvlJc w:val="left"/>
      <w:pPr>
        <w:ind w:left="8640" w:hanging="360"/>
      </w:pPr>
      <w:rPr/>
    </w:lvl>
    <w:lvl w:ilvl="6">
      <w:start w:val="0"/>
      <w:numFmt w:val="bullet"/>
      <w:lvlText w:val="•"/>
      <w:lvlJc w:val="left"/>
      <w:pPr>
        <w:ind w:left="9924" w:hanging="360"/>
      </w:pPr>
      <w:rPr/>
    </w:lvl>
    <w:lvl w:ilvl="7">
      <w:start w:val="0"/>
      <w:numFmt w:val="bullet"/>
      <w:lvlText w:val="•"/>
      <w:lvlJc w:val="left"/>
      <w:pPr>
        <w:ind w:left="11208" w:hanging="360"/>
      </w:pPr>
      <w:rPr/>
    </w:lvl>
    <w:lvl w:ilvl="8">
      <w:start w:val="0"/>
      <w:numFmt w:val="bullet"/>
      <w:lvlText w:val="•"/>
      <w:lvlJc w:val="left"/>
      <w:pPr>
        <w:ind w:left="12492" w:hanging="360"/>
      </w:pPr>
      <w:rPr/>
    </w:lvl>
  </w:abstractNum>
  <w:abstractNum w:abstractNumId="6">
    <w:lvl w:ilvl="0">
      <w:start w:val="0"/>
      <w:numFmt w:val="bullet"/>
      <w:lvlText w:val="o"/>
      <w:lvlJc w:val="left"/>
      <w:pPr>
        <w:ind w:left="2109" w:hanging="360"/>
      </w:pPr>
      <w:rPr>
        <w:rFonts w:ascii="Courier New" w:cs="Courier New" w:eastAsia="Courier New" w:hAnsi="Courier New"/>
        <w:b w:val="0"/>
        <w:i w:val="0"/>
        <w:sz w:val="24"/>
        <w:szCs w:val="24"/>
      </w:rPr>
    </w:lvl>
    <w:lvl w:ilvl="1">
      <w:start w:val="0"/>
      <w:numFmt w:val="bullet"/>
      <w:lvlText w:val="•"/>
      <w:lvlJc w:val="left"/>
      <w:pPr>
        <w:ind w:left="3396" w:hanging="360"/>
      </w:pPr>
      <w:rPr/>
    </w:lvl>
    <w:lvl w:ilvl="2">
      <w:start w:val="0"/>
      <w:numFmt w:val="bullet"/>
      <w:lvlText w:val="•"/>
      <w:lvlJc w:val="left"/>
      <w:pPr>
        <w:ind w:left="4692" w:hanging="360"/>
      </w:pPr>
      <w:rPr/>
    </w:lvl>
    <w:lvl w:ilvl="3">
      <w:start w:val="0"/>
      <w:numFmt w:val="bullet"/>
      <w:lvlText w:val="•"/>
      <w:lvlJc w:val="left"/>
      <w:pPr>
        <w:ind w:left="5988" w:hanging="360"/>
      </w:pPr>
      <w:rPr/>
    </w:lvl>
    <w:lvl w:ilvl="4">
      <w:start w:val="0"/>
      <w:numFmt w:val="bullet"/>
      <w:lvlText w:val="•"/>
      <w:lvlJc w:val="left"/>
      <w:pPr>
        <w:ind w:left="7284" w:hanging="360"/>
      </w:pPr>
      <w:rPr/>
    </w:lvl>
    <w:lvl w:ilvl="5">
      <w:start w:val="0"/>
      <w:numFmt w:val="bullet"/>
      <w:lvlText w:val="•"/>
      <w:lvlJc w:val="left"/>
      <w:pPr>
        <w:ind w:left="8580" w:hanging="360"/>
      </w:pPr>
      <w:rPr/>
    </w:lvl>
    <w:lvl w:ilvl="6">
      <w:start w:val="0"/>
      <w:numFmt w:val="bullet"/>
      <w:lvlText w:val="•"/>
      <w:lvlJc w:val="left"/>
      <w:pPr>
        <w:ind w:left="9876" w:hanging="360"/>
      </w:pPr>
      <w:rPr/>
    </w:lvl>
    <w:lvl w:ilvl="7">
      <w:start w:val="0"/>
      <w:numFmt w:val="bullet"/>
      <w:lvlText w:val="•"/>
      <w:lvlJc w:val="left"/>
      <w:pPr>
        <w:ind w:left="11172" w:hanging="360"/>
      </w:pPr>
      <w:rPr/>
    </w:lvl>
    <w:lvl w:ilvl="8">
      <w:start w:val="0"/>
      <w:numFmt w:val="bullet"/>
      <w:lvlText w:val="•"/>
      <w:lvlJc w:val="left"/>
      <w:pPr>
        <w:ind w:left="12468" w:hanging="36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313"/>
    </w:pPr>
    <w:rPr>
      <w:b w:val="1"/>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Pr>
      <w:rFonts w:ascii="Arial" w:cs="Arial" w:eastAsia="Arial" w:hAnsi="Arial"/>
    </w:rPr>
  </w:style>
  <w:style w:type="paragraph" w:styleId="Heading1">
    <w:name w:val="heading 1"/>
    <w:basedOn w:val="Normal"/>
    <w:uiPriority w:val="9"/>
    <w:qFormat w:val="1"/>
    <w:pPr>
      <w:ind w:left="313"/>
      <w:outlineLvl w:val="0"/>
    </w:pPr>
    <w:rPr>
      <w:b w:val="1"/>
      <w:bCs w:val="1"/>
      <w:sz w:val="32"/>
      <w:szCs w:val="3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odyText">
    <w:name w:val="Body Text"/>
    <w:basedOn w:val="Normal"/>
    <w:uiPriority w:val="1"/>
    <w:qFormat w:val="1"/>
    <w:rPr>
      <w:sz w:val="24"/>
      <w:szCs w:val="24"/>
    </w:rPr>
  </w:style>
  <w:style w:type="paragraph" w:styleId="ListParagraph">
    <w:name w:val="List Paragraph"/>
    <w:basedOn w:val="Normal"/>
    <w:uiPriority w:val="1"/>
    <w:qFormat w:val="1"/>
    <w:pPr>
      <w:ind w:left="436" w:hanging="360"/>
    </w:pPr>
  </w:style>
  <w:style w:type="paragraph" w:styleId="TableParagraph" w:customStyle="1">
    <w:name w:val="Table Paragraph"/>
    <w:basedOn w:val="Normal"/>
    <w:uiPriority w:val="1"/>
    <w:qFormat w:val="1"/>
  </w:style>
  <w:style w:type="character" w:styleId="Hyperlink">
    <w:name w:val="Hyperlink"/>
    <w:basedOn w:val="DefaultParagraphFont"/>
    <w:uiPriority w:val="99"/>
    <w:unhideWhenUsed w:val="1"/>
    <w:rsid w:val="008B2783"/>
    <w:rPr>
      <w:color w:val="0000ff" w:themeColor="hyperlink"/>
      <w:u w:val="single"/>
    </w:rPr>
  </w:style>
  <w:style w:type="character" w:styleId="UnresolvedMention">
    <w:name w:val="Unresolved Mention"/>
    <w:basedOn w:val="DefaultParagraphFont"/>
    <w:uiPriority w:val="99"/>
    <w:semiHidden w:val="1"/>
    <w:unhideWhenUsed w:val="1"/>
    <w:rsid w:val="008B2783"/>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bit.ly/FindServiceManagerOntario" TargetMode="External"/><Relationship Id="rId42" Type="http://schemas.openxmlformats.org/officeDocument/2006/relationships/image" Target="media/image5.png"/><Relationship Id="rId41" Type="http://schemas.openxmlformats.org/officeDocument/2006/relationships/image" Target="media/image1.png"/><Relationship Id="rId44" Type="http://schemas.openxmlformats.org/officeDocument/2006/relationships/image" Target="media/image17.png"/><Relationship Id="rId43" Type="http://schemas.openxmlformats.org/officeDocument/2006/relationships/image" Target="media/image28.png"/><Relationship Id="rId46" Type="http://schemas.openxmlformats.org/officeDocument/2006/relationships/hyperlink" Target="https://bit.ly/FindServiceManagerOntario" TargetMode="External"/><Relationship Id="rId45"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jpg"/><Relationship Id="rId48" Type="http://schemas.openxmlformats.org/officeDocument/2006/relationships/hyperlink" Target="https://stepstojustice.ca/steps/housing-law/3-learn-more-about-how-to-apply" TargetMode="External"/><Relationship Id="rId47" Type="http://schemas.openxmlformats.org/officeDocument/2006/relationships/hyperlink" Target="http://www.mulberryfinder.ca/housingsupports" TargetMode="External"/><Relationship Id="rId49" Type="http://schemas.openxmlformats.org/officeDocument/2006/relationships/hyperlink" Target="https://www.msdsb.net/images/ADMIN/correspondence/2020/COHB_Program_Guidelines_Final.pdf"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png"/><Relationship Id="rId8" Type="http://schemas.openxmlformats.org/officeDocument/2006/relationships/image" Target="media/image3.png"/><Relationship Id="rId31" Type="http://schemas.openxmlformats.org/officeDocument/2006/relationships/hyperlink" Target="http://www.mulberryfinder.ca/THSP" TargetMode="External"/><Relationship Id="rId30" Type="http://schemas.openxmlformats.org/officeDocument/2006/relationships/image" Target="media/image12.png"/><Relationship Id="rId33" Type="http://schemas.openxmlformats.org/officeDocument/2006/relationships/hyperlink" Target="https://bit.ly/FindServiceManagerOntario" TargetMode="External"/><Relationship Id="rId32" Type="http://schemas.openxmlformats.org/officeDocument/2006/relationships/image" Target="media/image24.png"/><Relationship Id="rId35" Type="http://schemas.openxmlformats.org/officeDocument/2006/relationships/hyperlink" Target="http://www.ontario.ca/locations/serviceontario" TargetMode="External"/><Relationship Id="rId34" Type="http://schemas.openxmlformats.org/officeDocument/2006/relationships/hyperlink" Target="http://www.mulberryfinder.ca/THSP" TargetMode="External"/><Relationship Id="rId37" Type="http://schemas.openxmlformats.org/officeDocument/2006/relationships/image" Target="media/image6.png"/><Relationship Id="rId36" Type="http://schemas.openxmlformats.org/officeDocument/2006/relationships/image" Target="media/image26.png"/><Relationship Id="rId39" Type="http://schemas.openxmlformats.org/officeDocument/2006/relationships/image" Target="media/image8.png"/><Relationship Id="rId38" Type="http://schemas.openxmlformats.org/officeDocument/2006/relationships/image" Target="media/image14.png"/><Relationship Id="rId20" Type="http://schemas.openxmlformats.org/officeDocument/2006/relationships/image" Target="media/image23.png"/><Relationship Id="rId22" Type="http://schemas.openxmlformats.org/officeDocument/2006/relationships/hyperlink" Target="https://bit.ly/FindServiceManagerOntario" TargetMode="External"/><Relationship Id="rId21" Type="http://schemas.openxmlformats.org/officeDocument/2006/relationships/image" Target="media/image13.png"/><Relationship Id="rId24" Type="http://schemas.openxmlformats.org/officeDocument/2006/relationships/image" Target="media/image15.png"/><Relationship Id="rId23" Type="http://schemas.openxmlformats.org/officeDocument/2006/relationships/hyperlink" Target="http://www.mulberryfinder.ca/THSP" TargetMode="External"/><Relationship Id="rId26" Type="http://schemas.openxmlformats.org/officeDocument/2006/relationships/image" Target="media/image10.png"/><Relationship Id="rId25" Type="http://schemas.openxmlformats.org/officeDocument/2006/relationships/image" Target="media/image25.png"/><Relationship Id="rId28" Type="http://schemas.openxmlformats.org/officeDocument/2006/relationships/image" Target="media/image19.png"/><Relationship Id="rId27" Type="http://schemas.openxmlformats.org/officeDocument/2006/relationships/hyperlink" Target="http://www.mulberryfinder.ca/THSP" TargetMode="External"/><Relationship Id="rId29" Type="http://schemas.openxmlformats.org/officeDocument/2006/relationships/image" Target="media/image27.png"/><Relationship Id="rId11" Type="http://schemas.openxmlformats.org/officeDocument/2006/relationships/image" Target="media/image21.png"/><Relationship Id="rId10" Type="http://schemas.openxmlformats.org/officeDocument/2006/relationships/image" Target="media/image16.jpg"/><Relationship Id="rId13" Type="http://schemas.openxmlformats.org/officeDocument/2006/relationships/image" Target="media/image9.png"/><Relationship Id="rId12" Type="http://schemas.openxmlformats.org/officeDocument/2006/relationships/image" Target="media/image20.png"/><Relationship Id="rId15" Type="http://schemas.openxmlformats.org/officeDocument/2006/relationships/hyperlink" Target="http://bit.ly/StepstoJusticeEndingLease" TargetMode="External"/><Relationship Id="rId14" Type="http://schemas.openxmlformats.org/officeDocument/2006/relationships/hyperlink" Target="http://bit.ly/LegalClinicsOntario" TargetMode="External"/><Relationship Id="rId17" Type="http://schemas.openxmlformats.org/officeDocument/2006/relationships/image" Target="media/image22.png"/><Relationship Id="rId16" Type="http://schemas.openxmlformats.org/officeDocument/2006/relationships/hyperlink" Target="https://bit.ly/MovingOutGBV" TargetMode="External"/><Relationship Id="rId19" Type="http://schemas.openxmlformats.org/officeDocument/2006/relationships/image" Target="media/image7.png"/><Relationship Id="rId18" Type="http://schemas.openxmlformats.org/officeDocument/2006/relationships/image" Target="media/image18.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 Id="rId3" Type="http://schemas.openxmlformats.org/officeDocument/2006/relationships/font" Target="fonts/ArialBlack-regular.ttf"/><Relationship Id="rId4" Type="http://schemas.openxmlformats.org/officeDocument/2006/relationships/font" Target="fonts/GillSans-regular.ttf"/><Relationship Id="rId5" Type="http://schemas.openxmlformats.org/officeDocument/2006/relationships/font" Target="fonts/GillSan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4RK0fcazMwya4vLgN7/JH98cD+g==">CgMxLjA4AHIhMW5SRHN3RGhYcTZNQ0RfTnpHbGJSdkhKbGJsWDRtaVEt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2024-05-13T17:29:00Z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2024-05-10T00:00:00Z</vt:filetime>
  </property>
  <property fmtid="{D5CDD505-2E9C-101B-9397-08002B2CF9AE}" pid="3" name="Creator">
    <vt:lpwstr>Adobe Acrobat Pro (64-bit) 24.2.20736</vt:lpwstr>
  </property>
  <property fmtid="{D5CDD505-2E9C-101B-9397-08002B2CF9AE}" pid="4" name="LastSaved">
    <vt:filetime>2024-05-13T00:00:00Z</vt:filetime>
  </property>
  <property fmtid="{D5CDD505-2E9C-101B-9397-08002B2CF9AE}" pid="5" name="Producer">
    <vt:lpwstr>Skia/PDF m126 Google Docs Renderer</vt:lpwstr>
  </property>
</Properties>
</file>